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0292691"/>
        <w:docPartObj>
          <w:docPartGallery w:val="Cover Pages"/>
          <w:docPartUnique/>
        </w:docPartObj>
      </w:sdtPr>
      <w:sdtEndPr>
        <w:rPr>
          <w:lang w:val="fr-FR"/>
        </w:rPr>
      </w:sdtEndPr>
      <w:sdtContent>
        <w:p w14:paraId="58E9A592" w14:textId="3013D308" w:rsidR="00E502A9" w:rsidRDefault="00E502A9">
          <w:r>
            <w:rPr>
              <w:noProof/>
            </w:rPr>
            <mc:AlternateContent>
              <mc:Choice Requires="wpg">
                <w:drawing>
                  <wp:anchor distT="0" distB="0" distL="114300" distR="114300" simplePos="0" relativeHeight="251666432" behindDoc="0" locked="0" layoutInCell="1" allowOverlap="1" wp14:anchorId="08D69AF7" wp14:editId="34ED7475">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5AF8B64" w14:textId="33A9FC4D" w:rsidR="00E502A9" w:rsidRPr="0088139D" w:rsidRDefault="0088139D">
                                  <w:pPr>
                                    <w:pStyle w:val="Sansinterligne"/>
                                    <w:rPr>
                                      <w:color w:val="FFFFFF" w:themeColor="background1"/>
                                      <w:sz w:val="88"/>
                                      <w:szCs w:val="88"/>
                                      <w:lang w:val="fr-FR"/>
                                    </w:rPr>
                                  </w:pPr>
                                  <w:r w:rsidRPr="0088139D">
                                    <w:rPr>
                                      <w:color w:val="FFFFFF" w:themeColor="background1"/>
                                      <w:sz w:val="88"/>
                                      <w:szCs w:val="88"/>
                                      <w:lang w:val="fr-FR"/>
                                    </w:rPr>
                                    <w:t>Cultures Anciennes</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8"/>
                                      <w:szCs w:val="28"/>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A8F8DFF" w14:textId="4CCE23C7" w:rsidR="00E502A9" w:rsidRPr="0088139D" w:rsidRDefault="00DB4253">
                                      <w:pPr>
                                        <w:pStyle w:val="Sansinterligne"/>
                                        <w:spacing w:line="360" w:lineRule="auto"/>
                                        <w:rPr>
                                          <w:color w:val="FFFFFF" w:themeColor="background1"/>
                                          <w:sz w:val="28"/>
                                          <w:szCs w:val="28"/>
                                        </w:rPr>
                                      </w:pPr>
                                      <w:r w:rsidRPr="0088139D">
                                        <w:rPr>
                                          <w:color w:val="FFFFFF" w:themeColor="background1"/>
                                          <w:sz w:val="28"/>
                                          <w:szCs w:val="28"/>
                                        </w:rPr>
                                        <w:t>Timber Greywolf</w:t>
                                      </w:r>
                                    </w:p>
                                  </w:sdtContent>
                                </w:sdt>
                                <w:p w14:paraId="045CFE3D" w14:textId="7202C85E" w:rsidR="00E502A9" w:rsidRPr="0088139D" w:rsidRDefault="00DB4253">
                                  <w:pPr>
                                    <w:pStyle w:val="Sansinterligne"/>
                                    <w:spacing w:line="360" w:lineRule="auto"/>
                                    <w:rPr>
                                      <w:color w:val="FFFFFF" w:themeColor="background1"/>
                                      <w:sz w:val="28"/>
                                      <w:szCs w:val="28"/>
                                    </w:rPr>
                                  </w:pPr>
                                  <w:r w:rsidRPr="0088139D">
                                    <w:rPr>
                                      <w:color w:val="FFFFFF" w:themeColor="background1"/>
                                      <w:sz w:val="28"/>
                                      <w:szCs w:val="28"/>
                                      <w:lang w:val="fr-FR"/>
                                    </w:rPr>
                                    <w:t>2021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8D69AF7" id="Groupe 453" o:spid="_x0000_s1026" style="position:absolute;margin-left:193.95pt;margin-top:0;width:245.15pt;height:11in;z-index:25166643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89dV3WIDAACg&#10;DAAADgAAAAAAAAAAAAAAAAAuAgAAZHJzL2Uyb0RvYy54bWxQSwECLQAUAAYACAAAACEADXZdht0A&#10;AAAGAQAADwAAAAAAAAAAAAAAAAC8BQAAZHJzL2Rvd25yZXYueG1sUEsFBgAAAAAEAAQA8wAAAMYG&#10;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ff6137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f6137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35AF8B64" w14:textId="33A9FC4D" w:rsidR="00E502A9" w:rsidRPr="0088139D" w:rsidRDefault="0088139D">
                            <w:pPr>
                              <w:pStyle w:val="Sansinterligne"/>
                              <w:rPr>
                                <w:color w:val="FFFFFF" w:themeColor="background1"/>
                                <w:sz w:val="88"/>
                                <w:szCs w:val="88"/>
                                <w:lang w:val="fr-FR"/>
                              </w:rPr>
                            </w:pPr>
                            <w:r w:rsidRPr="0088139D">
                              <w:rPr>
                                <w:color w:val="FFFFFF" w:themeColor="background1"/>
                                <w:sz w:val="88"/>
                                <w:szCs w:val="88"/>
                                <w:lang w:val="fr-FR"/>
                              </w:rPr>
                              <w:t>Cultures Anciennes</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28"/>
                                <w:szCs w:val="28"/>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A8F8DFF" w14:textId="4CCE23C7" w:rsidR="00E502A9" w:rsidRPr="0088139D" w:rsidRDefault="00DB4253">
                                <w:pPr>
                                  <w:pStyle w:val="Sansinterligne"/>
                                  <w:spacing w:line="360" w:lineRule="auto"/>
                                  <w:rPr>
                                    <w:color w:val="FFFFFF" w:themeColor="background1"/>
                                    <w:sz w:val="28"/>
                                    <w:szCs w:val="28"/>
                                  </w:rPr>
                                </w:pPr>
                                <w:r w:rsidRPr="0088139D">
                                  <w:rPr>
                                    <w:color w:val="FFFFFF" w:themeColor="background1"/>
                                    <w:sz w:val="28"/>
                                    <w:szCs w:val="28"/>
                                  </w:rPr>
                                  <w:t>Timber Greywolf</w:t>
                                </w:r>
                              </w:p>
                            </w:sdtContent>
                          </w:sdt>
                          <w:p w14:paraId="045CFE3D" w14:textId="7202C85E" w:rsidR="00E502A9" w:rsidRPr="0088139D" w:rsidRDefault="00DB4253">
                            <w:pPr>
                              <w:pStyle w:val="Sansinterligne"/>
                              <w:spacing w:line="360" w:lineRule="auto"/>
                              <w:rPr>
                                <w:color w:val="FFFFFF" w:themeColor="background1"/>
                                <w:sz w:val="28"/>
                                <w:szCs w:val="28"/>
                              </w:rPr>
                            </w:pPr>
                            <w:r w:rsidRPr="0088139D">
                              <w:rPr>
                                <w:color w:val="FFFFFF" w:themeColor="background1"/>
                                <w:sz w:val="28"/>
                                <w:szCs w:val="28"/>
                                <w:lang w:val="fr-FR"/>
                              </w:rPr>
                              <w:t>2021</w:t>
                            </w:r>
                          </w:p>
                        </w:txbxContent>
                      </v:textbox>
                    </v:rect>
                    <w10:wrap anchorx="page" anchory="page"/>
                  </v:group>
                </w:pict>
              </mc:Fallback>
            </mc:AlternateContent>
          </w:r>
        </w:p>
        <w:p w14:paraId="45A83157" w14:textId="2A15D50F" w:rsidR="00E502A9" w:rsidRDefault="0088139D">
          <w:pPr>
            <w:rPr>
              <w:lang w:val="fr-FR"/>
            </w:rPr>
          </w:pPr>
          <w:r w:rsidRPr="008D5DFD">
            <w:rPr>
              <w:rFonts w:ascii="Rockwell" w:hAnsi="Rockwell"/>
              <w:noProof/>
            </w:rPr>
            <w:drawing>
              <wp:anchor distT="0" distB="0" distL="114300" distR="114300" simplePos="0" relativeHeight="251670528" behindDoc="0" locked="0" layoutInCell="0" allowOverlap="1" wp14:anchorId="14EB62D6" wp14:editId="526431EC">
                <wp:simplePos x="0" y="0"/>
                <wp:positionH relativeFrom="margin">
                  <wp:posOffset>912827</wp:posOffset>
                </wp:positionH>
                <wp:positionV relativeFrom="page">
                  <wp:posOffset>3911600</wp:posOffset>
                </wp:positionV>
                <wp:extent cx="5553377" cy="2322740"/>
                <wp:effectExtent l="0" t="0" r="0" b="190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 1"/>
                        <pic:cNvPicPr/>
                      </pic:nvPicPr>
                      <pic:blipFill>
                        <a:blip r:embed="rId10">
                          <a:extLst>
                            <a:ext uri="{28A0092B-C50C-407E-A947-70E740481C1C}">
                              <a14:useLocalDpi xmlns:a14="http://schemas.microsoft.com/office/drawing/2010/main" val="0"/>
                            </a:ext>
                          </a:extLst>
                        </a:blip>
                        <a:stretch>
                          <a:fillRect/>
                        </a:stretch>
                      </pic:blipFill>
                      <pic:spPr>
                        <a:xfrm>
                          <a:off x="0" y="0"/>
                          <a:ext cx="5611845" cy="23471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E502A9">
            <w:rPr>
              <w:noProof/>
            </w:rPr>
            <mc:AlternateContent>
              <mc:Choice Requires="wps">
                <w:drawing>
                  <wp:anchor distT="0" distB="0" distL="114300" distR="114300" simplePos="0" relativeHeight="251668480" behindDoc="0" locked="0" layoutInCell="0" allowOverlap="1" wp14:anchorId="2270F416" wp14:editId="2F61C19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067550" cy="640080"/>
                    <wp:effectExtent l="0" t="0" r="1905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640080"/>
                            </a:xfrm>
                            <a:prstGeom prst="rect">
                              <a:avLst/>
                            </a:prstGeom>
                            <a:solidFill>
                              <a:schemeClr val="tx1"/>
                            </a:solidFill>
                            <a:ln w="19050">
                              <a:solidFill>
                                <a:schemeClr val="tx1"/>
                              </a:solidFill>
                              <a:miter lim="800000"/>
                              <a:headEnd/>
                              <a:tailEnd/>
                            </a:ln>
                          </wps:spPr>
                          <wps:txbx>
                            <w:txbxContent>
                              <w:sdt>
                                <w:sdtPr>
                                  <w:rPr>
                                    <w:rFonts w:ascii="Rockwell" w:hAnsi="Rockwell"/>
                                    <w:color w:val="B43412" w:themeColor="accent1" w:themeShade="BF"/>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43C1C7D5" w14:textId="120B06DF" w:rsidR="00E502A9" w:rsidRPr="00E502A9" w:rsidRDefault="00E502A9">
                                    <w:pPr>
                                      <w:pStyle w:val="Sansinterligne"/>
                                      <w:jc w:val="right"/>
                                      <w:rPr>
                                        <w:rFonts w:ascii="Rockwell" w:hAnsi="Rockwell"/>
                                        <w:color w:val="DC5E00" w:themeColor="accent4" w:themeShade="BF"/>
                                        <w:sz w:val="72"/>
                                        <w:szCs w:val="72"/>
                                      </w:rPr>
                                    </w:pPr>
                                    <w:r w:rsidRPr="00FC131A">
                                      <w:rPr>
                                        <w:rFonts w:ascii="Rockwell" w:hAnsi="Rockwell"/>
                                        <w:color w:val="B43412" w:themeColor="accent1" w:themeShade="BF"/>
                                        <w:sz w:val="72"/>
                                        <w:szCs w:val="72"/>
                                      </w:rPr>
                                      <w:t>Pétroglyphes et pictogrammes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270F416" id="Rectangle 16" o:spid="_x0000_s1031" style="position:absolute;margin-left:0;margin-top:0;width:556.5pt;height:50.4pt;z-index:251668480;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" o:allowincell="f" fillcolor="black [3213]" strokecolor="black [3213]" strokeweight="1.5pt">
                    <v:textbox style="mso-fit-shape-to-text:t" inset="14.4pt,,14.4pt">
                      <w:txbxContent>
                        <w:sdt>
                          <w:sdtPr>
                            <w:rPr>
                              <w:rFonts w:ascii="Rockwell" w:hAnsi="Rockwell"/>
                              <w:color w:val="B43412" w:themeColor="accent1" w:themeShade="BF"/>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43C1C7D5" w14:textId="120B06DF" w:rsidR="00E502A9" w:rsidRPr="00E502A9" w:rsidRDefault="00E502A9">
                              <w:pPr>
                                <w:pStyle w:val="Sansinterligne"/>
                                <w:jc w:val="right"/>
                                <w:rPr>
                                  <w:rFonts w:ascii="Rockwell" w:hAnsi="Rockwell"/>
                                  <w:color w:val="DC5E00" w:themeColor="accent4" w:themeShade="BF"/>
                                  <w:sz w:val="72"/>
                                  <w:szCs w:val="72"/>
                                </w:rPr>
                              </w:pPr>
                              <w:r w:rsidRPr="00FC131A">
                                <w:rPr>
                                  <w:rFonts w:ascii="Rockwell" w:hAnsi="Rockwell"/>
                                  <w:color w:val="B43412" w:themeColor="accent1" w:themeShade="BF"/>
                                  <w:sz w:val="72"/>
                                  <w:szCs w:val="72"/>
                                </w:rPr>
                                <w:t>Pétroglyphes et pictogrammes</w:t>
                              </w:r>
                            </w:p>
                          </w:sdtContent>
                        </w:sdt>
                      </w:txbxContent>
                    </v:textbox>
                    <w10:wrap anchorx="page" anchory="page"/>
                  </v:rect>
                </w:pict>
              </mc:Fallback>
            </mc:AlternateContent>
          </w:r>
          <w:r w:rsidR="00E502A9">
            <w:rPr>
              <w:lang w:val="fr-FR"/>
            </w:rPr>
            <w:br w:type="page"/>
          </w:r>
        </w:p>
      </w:sdtContent>
    </w:sdt>
    <w:sdt>
      <w:sdtPr>
        <w:rPr>
          <w:rFonts w:asciiTheme="minorHAnsi" w:eastAsiaTheme="minorHAnsi" w:hAnsiTheme="minorHAnsi" w:cstheme="minorBidi"/>
          <w:color w:val="auto"/>
          <w:sz w:val="22"/>
          <w:szCs w:val="22"/>
          <w:lang w:val="fr-FR" w:eastAsia="en-US"/>
        </w:rPr>
        <w:id w:val="605317982"/>
        <w:docPartObj>
          <w:docPartGallery w:val="Table of Contents"/>
          <w:docPartUnique/>
        </w:docPartObj>
      </w:sdtPr>
      <w:sdtEndPr>
        <w:rPr>
          <w:b/>
          <w:bCs/>
        </w:rPr>
      </w:sdtEndPr>
      <w:sdtContent>
        <w:p w14:paraId="2119D998" w14:textId="01C23225" w:rsidR="00D53EBA" w:rsidRDefault="00D53EBA">
          <w:pPr>
            <w:pStyle w:val="En-ttedetabledesmatires"/>
          </w:pPr>
          <w:r>
            <w:rPr>
              <w:lang w:val="fr-FR"/>
            </w:rPr>
            <w:t>Table des matières</w:t>
          </w:r>
        </w:p>
        <w:p w14:paraId="499CA3B2" w14:textId="471CCE7D" w:rsidR="00EE6A16" w:rsidRDefault="00D53EBA">
          <w:pPr>
            <w:pStyle w:val="TM3"/>
            <w:tabs>
              <w:tab w:val="right" w:leader="dot" w:pos="9062"/>
            </w:tabs>
            <w:rPr>
              <w:rFonts w:eastAsiaTheme="minorEastAsia"/>
              <w:noProof/>
              <w:lang w:val="fr-TN" w:eastAsia="fr-TN"/>
            </w:rPr>
          </w:pPr>
          <w:r>
            <w:fldChar w:fldCharType="begin"/>
          </w:r>
          <w:r>
            <w:instrText xml:space="preserve"> TOC \o "1-3" \h \z \u </w:instrText>
          </w:r>
          <w:r>
            <w:fldChar w:fldCharType="separate"/>
          </w:r>
          <w:hyperlink w:anchor="_Toc94614586" w:history="1">
            <w:r w:rsidR="00EE6A16" w:rsidRPr="00C95BBB">
              <w:rPr>
                <w:rStyle w:val="Lienhypertexte"/>
                <w:noProof/>
                <w:lang w:val="fr-FR"/>
              </w:rPr>
              <w:t>Journal de Roche</w:t>
            </w:r>
            <w:r w:rsidR="00EE6A16">
              <w:rPr>
                <w:noProof/>
                <w:webHidden/>
              </w:rPr>
              <w:tab/>
            </w:r>
            <w:r w:rsidR="00EE6A16">
              <w:rPr>
                <w:noProof/>
                <w:webHidden/>
              </w:rPr>
              <w:fldChar w:fldCharType="begin"/>
            </w:r>
            <w:r w:rsidR="00EE6A16">
              <w:rPr>
                <w:noProof/>
                <w:webHidden/>
              </w:rPr>
              <w:instrText xml:space="preserve"> PAGEREF _Toc94614586 \h </w:instrText>
            </w:r>
            <w:r w:rsidR="00EE6A16">
              <w:rPr>
                <w:noProof/>
                <w:webHidden/>
              </w:rPr>
            </w:r>
            <w:r w:rsidR="00EE6A16">
              <w:rPr>
                <w:noProof/>
                <w:webHidden/>
              </w:rPr>
              <w:fldChar w:fldCharType="separate"/>
            </w:r>
            <w:r w:rsidR="00EE6A16">
              <w:rPr>
                <w:noProof/>
                <w:webHidden/>
              </w:rPr>
              <w:t>2</w:t>
            </w:r>
            <w:r w:rsidR="00EE6A16">
              <w:rPr>
                <w:noProof/>
                <w:webHidden/>
              </w:rPr>
              <w:fldChar w:fldCharType="end"/>
            </w:r>
          </w:hyperlink>
        </w:p>
        <w:p w14:paraId="1940BE54" w14:textId="276AD34A" w:rsidR="00EE6A16" w:rsidRDefault="00EE6A16">
          <w:pPr>
            <w:pStyle w:val="TM3"/>
            <w:tabs>
              <w:tab w:val="right" w:leader="dot" w:pos="9062"/>
            </w:tabs>
            <w:rPr>
              <w:rFonts w:eastAsiaTheme="minorEastAsia"/>
              <w:noProof/>
              <w:lang w:val="fr-TN" w:eastAsia="fr-TN"/>
            </w:rPr>
          </w:pPr>
          <w:hyperlink w:anchor="_Toc94614587" w:history="1">
            <w:r w:rsidRPr="00C95BBB">
              <w:rPr>
                <w:rStyle w:val="Lienhypertexte"/>
                <w:noProof/>
                <w:lang w:val="fr-FR"/>
              </w:rPr>
              <w:t>Quelques sites populaires</w:t>
            </w:r>
            <w:r>
              <w:rPr>
                <w:noProof/>
                <w:webHidden/>
              </w:rPr>
              <w:tab/>
            </w:r>
            <w:r>
              <w:rPr>
                <w:noProof/>
                <w:webHidden/>
              </w:rPr>
              <w:fldChar w:fldCharType="begin"/>
            </w:r>
            <w:r>
              <w:rPr>
                <w:noProof/>
                <w:webHidden/>
              </w:rPr>
              <w:instrText xml:space="preserve"> PAGEREF _Toc94614587 \h </w:instrText>
            </w:r>
            <w:r>
              <w:rPr>
                <w:noProof/>
                <w:webHidden/>
              </w:rPr>
            </w:r>
            <w:r>
              <w:rPr>
                <w:noProof/>
                <w:webHidden/>
              </w:rPr>
              <w:fldChar w:fldCharType="separate"/>
            </w:r>
            <w:r>
              <w:rPr>
                <w:noProof/>
                <w:webHidden/>
              </w:rPr>
              <w:t>2</w:t>
            </w:r>
            <w:r>
              <w:rPr>
                <w:noProof/>
                <w:webHidden/>
              </w:rPr>
              <w:fldChar w:fldCharType="end"/>
            </w:r>
          </w:hyperlink>
        </w:p>
        <w:p w14:paraId="63D26E1C" w14:textId="72BC5534" w:rsidR="00EE6A16" w:rsidRDefault="00EE6A16">
          <w:pPr>
            <w:pStyle w:val="TM3"/>
            <w:tabs>
              <w:tab w:val="right" w:leader="dot" w:pos="9062"/>
            </w:tabs>
            <w:rPr>
              <w:rFonts w:eastAsiaTheme="minorEastAsia"/>
              <w:noProof/>
              <w:lang w:val="fr-TN" w:eastAsia="fr-TN"/>
            </w:rPr>
          </w:pPr>
          <w:hyperlink w:anchor="_Toc94614588" w:history="1">
            <w:r w:rsidRPr="00C95BBB">
              <w:rPr>
                <w:rStyle w:val="Lienhypertexte"/>
                <w:noProof/>
                <w:lang w:val="fr-FR"/>
              </w:rPr>
              <w:t>Faits sur l'Utah :</w:t>
            </w:r>
            <w:r>
              <w:rPr>
                <w:noProof/>
                <w:webHidden/>
              </w:rPr>
              <w:tab/>
            </w:r>
            <w:r>
              <w:rPr>
                <w:noProof/>
                <w:webHidden/>
              </w:rPr>
              <w:fldChar w:fldCharType="begin"/>
            </w:r>
            <w:r>
              <w:rPr>
                <w:noProof/>
                <w:webHidden/>
              </w:rPr>
              <w:instrText xml:space="preserve"> PAGEREF _Toc94614588 \h </w:instrText>
            </w:r>
            <w:r>
              <w:rPr>
                <w:noProof/>
                <w:webHidden/>
              </w:rPr>
            </w:r>
            <w:r>
              <w:rPr>
                <w:noProof/>
                <w:webHidden/>
              </w:rPr>
              <w:fldChar w:fldCharType="separate"/>
            </w:r>
            <w:r>
              <w:rPr>
                <w:noProof/>
                <w:webHidden/>
              </w:rPr>
              <w:t>2</w:t>
            </w:r>
            <w:r>
              <w:rPr>
                <w:noProof/>
                <w:webHidden/>
              </w:rPr>
              <w:fldChar w:fldCharType="end"/>
            </w:r>
          </w:hyperlink>
        </w:p>
        <w:p w14:paraId="1AD720F5" w14:textId="42C8E1AE" w:rsidR="00EE6A16" w:rsidRDefault="00EE6A16">
          <w:pPr>
            <w:pStyle w:val="TM1"/>
            <w:tabs>
              <w:tab w:val="right" w:leader="dot" w:pos="9062"/>
            </w:tabs>
            <w:rPr>
              <w:rFonts w:eastAsiaTheme="minorEastAsia"/>
              <w:noProof/>
              <w:lang w:val="fr-TN" w:eastAsia="fr-TN"/>
            </w:rPr>
          </w:pPr>
          <w:hyperlink w:anchor="_Toc94614589" w:history="1">
            <w:r w:rsidRPr="00C95BBB">
              <w:rPr>
                <w:rStyle w:val="Lienhypertexte"/>
                <w:rFonts w:eastAsia="Times New Roman"/>
                <w:noProof/>
                <w:lang w:val="fr-FR" w:eastAsia="fr-TN"/>
              </w:rPr>
              <w:t>Histoire</w:t>
            </w:r>
            <w:r w:rsidRPr="00C95BBB">
              <w:rPr>
                <w:rStyle w:val="Lienhypertexte"/>
                <w:noProof/>
                <w:lang w:val="fr-FR"/>
              </w:rPr>
              <w:t xml:space="preserve"> de l'Utah</w:t>
            </w:r>
            <w:r>
              <w:rPr>
                <w:noProof/>
                <w:webHidden/>
              </w:rPr>
              <w:tab/>
            </w:r>
            <w:r>
              <w:rPr>
                <w:noProof/>
                <w:webHidden/>
              </w:rPr>
              <w:fldChar w:fldCharType="begin"/>
            </w:r>
            <w:r>
              <w:rPr>
                <w:noProof/>
                <w:webHidden/>
              </w:rPr>
              <w:instrText xml:space="preserve"> PAGEREF _Toc94614589 \h </w:instrText>
            </w:r>
            <w:r>
              <w:rPr>
                <w:noProof/>
                <w:webHidden/>
              </w:rPr>
            </w:r>
            <w:r>
              <w:rPr>
                <w:noProof/>
                <w:webHidden/>
              </w:rPr>
              <w:fldChar w:fldCharType="separate"/>
            </w:r>
            <w:r>
              <w:rPr>
                <w:noProof/>
                <w:webHidden/>
              </w:rPr>
              <w:t>2</w:t>
            </w:r>
            <w:r>
              <w:rPr>
                <w:noProof/>
                <w:webHidden/>
              </w:rPr>
              <w:fldChar w:fldCharType="end"/>
            </w:r>
          </w:hyperlink>
        </w:p>
        <w:p w14:paraId="4A18295A" w14:textId="7AF8FFD8" w:rsidR="00EE6A16" w:rsidRDefault="00EE6A16">
          <w:pPr>
            <w:pStyle w:val="TM2"/>
            <w:tabs>
              <w:tab w:val="right" w:leader="dot" w:pos="9062"/>
            </w:tabs>
            <w:rPr>
              <w:rFonts w:eastAsiaTheme="minorEastAsia"/>
              <w:noProof/>
              <w:lang w:val="fr-TN" w:eastAsia="fr-TN"/>
            </w:rPr>
          </w:pPr>
          <w:hyperlink w:anchor="_Toc94614590" w:history="1">
            <w:r w:rsidRPr="00C95BBB">
              <w:rPr>
                <w:rStyle w:val="Lienhypertexte"/>
                <w:noProof/>
                <w:lang w:val="fr-FR"/>
              </w:rPr>
              <w:t xml:space="preserve">Le </w:t>
            </w:r>
            <w:r w:rsidRPr="00C95BBB">
              <w:rPr>
                <w:rStyle w:val="Lienhypertexte"/>
                <w:rFonts w:eastAsia="Times New Roman"/>
                <w:noProof/>
                <w:lang w:val="fr-FR" w:eastAsia="fr-TN"/>
              </w:rPr>
              <w:t>grand</w:t>
            </w:r>
            <w:r w:rsidRPr="00C95BBB">
              <w:rPr>
                <w:rStyle w:val="Lienhypertexte"/>
                <w:noProof/>
                <w:lang w:val="fr-FR"/>
              </w:rPr>
              <w:t xml:space="preserve"> lac salé</w:t>
            </w:r>
            <w:r>
              <w:rPr>
                <w:noProof/>
                <w:webHidden/>
              </w:rPr>
              <w:tab/>
            </w:r>
            <w:r>
              <w:rPr>
                <w:noProof/>
                <w:webHidden/>
              </w:rPr>
              <w:fldChar w:fldCharType="begin"/>
            </w:r>
            <w:r>
              <w:rPr>
                <w:noProof/>
                <w:webHidden/>
              </w:rPr>
              <w:instrText xml:space="preserve"> PAGEREF _Toc94614590 \h </w:instrText>
            </w:r>
            <w:r>
              <w:rPr>
                <w:noProof/>
                <w:webHidden/>
              </w:rPr>
            </w:r>
            <w:r>
              <w:rPr>
                <w:noProof/>
                <w:webHidden/>
              </w:rPr>
              <w:fldChar w:fldCharType="separate"/>
            </w:r>
            <w:r>
              <w:rPr>
                <w:noProof/>
                <w:webHidden/>
              </w:rPr>
              <w:t>2</w:t>
            </w:r>
            <w:r>
              <w:rPr>
                <w:noProof/>
                <w:webHidden/>
              </w:rPr>
              <w:fldChar w:fldCharType="end"/>
            </w:r>
          </w:hyperlink>
        </w:p>
        <w:p w14:paraId="1BF72D13" w14:textId="4346C2E4" w:rsidR="00EE6A16" w:rsidRDefault="00EE6A16">
          <w:pPr>
            <w:pStyle w:val="TM1"/>
            <w:tabs>
              <w:tab w:val="right" w:leader="dot" w:pos="9062"/>
            </w:tabs>
            <w:rPr>
              <w:rFonts w:eastAsiaTheme="minorEastAsia"/>
              <w:noProof/>
              <w:lang w:val="fr-TN" w:eastAsia="fr-TN"/>
            </w:rPr>
          </w:pPr>
          <w:hyperlink w:anchor="_Toc94614591" w:history="1">
            <w:r w:rsidRPr="00C95BBB">
              <w:rPr>
                <w:rStyle w:val="Lienhypertexte"/>
                <w:noProof/>
                <w:lang w:val="fr-FR"/>
              </w:rPr>
              <w:t>Art rupestre ancien</w:t>
            </w:r>
            <w:r>
              <w:rPr>
                <w:noProof/>
                <w:webHidden/>
              </w:rPr>
              <w:tab/>
            </w:r>
            <w:r>
              <w:rPr>
                <w:noProof/>
                <w:webHidden/>
              </w:rPr>
              <w:fldChar w:fldCharType="begin"/>
            </w:r>
            <w:r>
              <w:rPr>
                <w:noProof/>
                <w:webHidden/>
              </w:rPr>
              <w:instrText xml:space="preserve"> PAGEREF _Toc94614591 \h </w:instrText>
            </w:r>
            <w:r>
              <w:rPr>
                <w:noProof/>
                <w:webHidden/>
              </w:rPr>
            </w:r>
            <w:r>
              <w:rPr>
                <w:noProof/>
                <w:webHidden/>
              </w:rPr>
              <w:fldChar w:fldCharType="separate"/>
            </w:r>
            <w:r>
              <w:rPr>
                <w:noProof/>
                <w:webHidden/>
              </w:rPr>
              <w:t>3</w:t>
            </w:r>
            <w:r>
              <w:rPr>
                <w:noProof/>
                <w:webHidden/>
              </w:rPr>
              <w:fldChar w:fldCharType="end"/>
            </w:r>
          </w:hyperlink>
        </w:p>
        <w:p w14:paraId="74890166" w14:textId="223BADB1" w:rsidR="00EE6A16" w:rsidRDefault="00EE6A16">
          <w:pPr>
            <w:pStyle w:val="TM2"/>
            <w:tabs>
              <w:tab w:val="right" w:leader="dot" w:pos="9062"/>
            </w:tabs>
            <w:rPr>
              <w:rFonts w:eastAsiaTheme="minorEastAsia"/>
              <w:noProof/>
              <w:lang w:val="fr-TN" w:eastAsia="fr-TN"/>
            </w:rPr>
          </w:pPr>
          <w:hyperlink w:anchor="_Toc94614592" w:history="1">
            <w:r w:rsidRPr="00C95BBB">
              <w:rPr>
                <w:rStyle w:val="Lienhypertexte"/>
                <w:noProof/>
                <w:lang w:val="fr-FR"/>
              </w:rPr>
              <w:t>Journal de pierre</w:t>
            </w:r>
            <w:r>
              <w:rPr>
                <w:noProof/>
                <w:webHidden/>
              </w:rPr>
              <w:tab/>
            </w:r>
            <w:r>
              <w:rPr>
                <w:noProof/>
                <w:webHidden/>
              </w:rPr>
              <w:fldChar w:fldCharType="begin"/>
            </w:r>
            <w:r>
              <w:rPr>
                <w:noProof/>
                <w:webHidden/>
              </w:rPr>
              <w:instrText xml:space="preserve"> PAGEREF _Toc94614592 \h </w:instrText>
            </w:r>
            <w:r>
              <w:rPr>
                <w:noProof/>
                <w:webHidden/>
              </w:rPr>
            </w:r>
            <w:r>
              <w:rPr>
                <w:noProof/>
                <w:webHidden/>
              </w:rPr>
              <w:fldChar w:fldCharType="separate"/>
            </w:r>
            <w:r>
              <w:rPr>
                <w:noProof/>
                <w:webHidden/>
              </w:rPr>
              <w:t>3</w:t>
            </w:r>
            <w:r>
              <w:rPr>
                <w:noProof/>
                <w:webHidden/>
              </w:rPr>
              <w:fldChar w:fldCharType="end"/>
            </w:r>
          </w:hyperlink>
        </w:p>
        <w:p w14:paraId="47079B8B" w14:textId="20AA97C0" w:rsidR="00EE6A16" w:rsidRDefault="00EE6A16">
          <w:pPr>
            <w:pStyle w:val="TM2"/>
            <w:tabs>
              <w:tab w:val="right" w:leader="dot" w:pos="9062"/>
            </w:tabs>
            <w:rPr>
              <w:rFonts w:eastAsiaTheme="minorEastAsia"/>
              <w:noProof/>
              <w:lang w:val="fr-TN" w:eastAsia="fr-TN"/>
            </w:rPr>
          </w:pPr>
          <w:hyperlink w:anchor="_Toc94614593" w:history="1">
            <w:r w:rsidRPr="00C95BBB">
              <w:rPr>
                <w:rStyle w:val="Lienhypertexte"/>
                <w:noProof/>
                <w:lang w:val="fr-FR"/>
              </w:rPr>
              <w:t>Nine Mile Canyon</w:t>
            </w:r>
            <w:r>
              <w:rPr>
                <w:noProof/>
                <w:webHidden/>
              </w:rPr>
              <w:tab/>
            </w:r>
            <w:r>
              <w:rPr>
                <w:noProof/>
                <w:webHidden/>
              </w:rPr>
              <w:fldChar w:fldCharType="begin"/>
            </w:r>
            <w:r>
              <w:rPr>
                <w:noProof/>
                <w:webHidden/>
              </w:rPr>
              <w:instrText xml:space="preserve"> PAGEREF _Toc94614593 \h </w:instrText>
            </w:r>
            <w:r>
              <w:rPr>
                <w:noProof/>
                <w:webHidden/>
              </w:rPr>
            </w:r>
            <w:r>
              <w:rPr>
                <w:noProof/>
                <w:webHidden/>
              </w:rPr>
              <w:fldChar w:fldCharType="separate"/>
            </w:r>
            <w:r>
              <w:rPr>
                <w:noProof/>
                <w:webHidden/>
              </w:rPr>
              <w:t>4</w:t>
            </w:r>
            <w:r>
              <w:rPr>
                <w:noProof/>
                <w:webHidden/>
              </w:rPr>
              <w:fldChar w:fldCharType="end"/>
            </w:r>
          </w:hyperlink>
        </w:p>
        <w:p w14:paraId="09E6F625" w14:textId="7F622D5D" w:rsidR="00EE6A16" w:rsidRDefault="00EE6A16">
          <w:pPr>
            <w:pStyle w:val="TM2"/>
            <w:tabs>
              <w:tab w:val="right" w:leader="dot" w:pos="9062"/>
            </w:tabs>
            <w:rPr>
              <w:rFonts w:eastAsiaTheme="minorEastAsia"/>
              <w:noProof/>
              <w:lang w:val="fr-TN" w:eastAsia="fr-TN"/>
            </w:rPr>
          </w:pPr>
          <w:hyperlink w:anchor="_Toc94614594" w:history="1">
            <w:r w:rsidRPr="00C95BBB">
              <w:rPr>
                <w:rStyle w:val="Lienhypertexte"/>
                <w:noProof/>
                <w:lang w:val="fr-FR"/>
              </w:rPr>
              <w:t>Potash Road, Moab (Parc national des Arches)</w:t>
            </w:r>
            <w:r>
              <w:rPr>
                <w:noProof/>
                <w:webHidden/>
              </w:rPr>
              <w:tab/>
            </w:r>
            <w:r>
              <w:rPr>
                <w:noProof/>
                <w:webHidden/>
              </w:rPr>
              <w:fldChar w:fldCharType="begin"/>
            </w:r>
            <w:r>
              <w:rPr>
                <w:noProof/>
                <w:webHidden/>
              </w:rPr>
              <w:instrText xml:space="preserve"> PAGEREF _Toc94614594 \h </w:instrText>
            </w:r>
            <w:r>
              <w:rPr>
                <w:noProof/>
                <w:webHidden/>
              </w:rPr>
            </w:r>
            <w:r>
              <w:rPr>
                <w:noProof/>
                <w:webHidden/>
              </w:rPr>
              <w:fldChar w:fldCharType="separate"/>
            </w:r>
            <w:r>
              <w:rPr>
                <w:noProof/>
                <w:webHidden/>
              </w:rPr>
              <w:t>4</w:t>
            </w:r>
            <w:r>
              <w:rPr>
                <w:noProof/>
                <w:webHidden/>
              </w:rPr>
              <w:fldChar w:fldCharType="end"/>
            </w:r>
          </w:hyperlink>
        </w:p>
        <w:p w14:paraId="7C7DAA53" w14:textId="25F63C2D" w:rsidR="00EE6A16" w:rsidRDefault="00EE6A16">
          <w:pPr>
            <w:pStyle w:val="TM2"/>
            <w:tabs>
              <w:tab w:val="right" w:leader="dot" w:pos="9062"/>
            </w:tabs>
            <w:rPr>
              <w:rFonts w:eastAsiaTheme="minorEastAsia"/>
              <w:noProof/>
              <w:lang w:val="fr-TN" w:eastAsia="fr-TN"/>
            </w:rPr>
          </w:pPr>
          <w:hyperlink w:anchor="_Toc94614595" w:history="1">
            <w:r w:rsidRPr="00C95BBB">
              <w:rPr>
                <w:rStyle w:val="Lienhypertexte"/>
                <w:noProof/>
                <w:lang w:val="fr-FR"/>
              </w:rPr>
              <w:t>Sego Canyon</w:t>
            </w:r>
            <w:r>
              <w:rPr>
                <w:noProof/>
                <w:webHidden/>
              </w:rPr>
              <w:tab/>
            </w:r>
            <w:r>
              <w:rPr>
                <w:noProof/>
                <w:webHidden/>
              </w:rPr>
              <w:fldChar w:fldCharType="begin"/>
            </w:r>
            <w:r>
              <w:rPr>
                <w:noProof/>
                <w:webHidden/>
              </w:rPr>
              <w:instrText xml:space="preserve"> PAGEREF _Toc94614595 \h </w:instrText>
            </w:r>
            <w:r>
              <w:rPr>
                <w:noProof/>
                <w:webHidden/>
              </w:rPr>
            </w:r>
            <w:r>
              <w:rPr>
                <w:noProof/>
                <w:webHidden/>
              </w:rPr>
              <w:fldChar w:fldCharType="separate"/>
            </w:r>
            <w:r>
              <w:rPr>
                <w:noProof/>
                <w:webHidden/>
              </w:rPr>
              <w:t>4</w:t>
            </w:r>
            <w:r>
              <w:rPr>
                <w:noProof/>
                <w:webHidden/>
              </w:rPr>
              <w:fldChar w:fldCharType="end"/>
            </w:r>
          </w:hyperlink>
        </w:p>
        <w:p w14:paraId="77BD6EDD" w14:textId="7BFC3DE4" w:rsidR="00D53EBA" w:rsidRDefault="00D53EBA">
          <w:r>
            <w:rPr>
              <w:b/>
              <w:bCs/>
              <w:lang w:val="fr-FR"/>
            </w:rPr>
            <w:fldChar w:fldCharType="end"/>
          </w:r>
        </w:p>
      </w:sdtContent>
    </w:sdt>
    <w:p w14:paraId="43FC7AB7" w14:textId="6B93E64E" w:rsidR="007E12A4" w:rsidRPr="00E66EAF" w:rsidRDefault="007E12A4">
      <w:pPr>
        <w:rPr>
          <w:rFonts w:ascii="Rockwell" w:hAnsi="Rockwell"/>
          <w:sz w:val="21"/>
          <w:szCs w:val="21"/>
          <w:lang w:val="fr-FR" w:eastAsia="fr-TN"/>
        </w:rPr>
        <w:sectPr w:rsidR="007E12A4" w:rsidRPr="00E66EAF" w:rsidSect="00E502A9">
          <w:footerReference w:type="default" r:id="rId11"/>
          <w:pgSz w:w="11906" w:h="16838"/>
          <w:pgMar w:top="1417" w:right="1417" w:bottom="1417" w:left="1417" w:header="708" w:footer="708" w:gutter="0"/>
          <w:pgNumType w:start="0"/>
          <w:cols w:space="708"/>
          <w:titlePg/>
          <w:docGrid w:linePitch="360"/>
        </w:sectPr>
      </w:pPr>
    </w:p>
    <w:p w14:paraId="2AD997D6" w14:textId="114DB251" w:rsidR="00E502A9" w:rsidRDefault="00E502A9" w:rsidP="00D53EBA">
      <w:pPr>
        <w:rPr>
          <w:lang w:val="fr-FR"/>
        </w:rPr>
        <w:sectPr w:rsidR="00E502A9">
          <w:pgSz w:w="11906" w:h="16838"/>
          <w:pgMar w:top="1417" w:right="1417" w:bottom="1417" w:left="1417" w:header="708" w:footer="708" w:gutter="0"/>
          <w:cols w:space="708"/>
          <w:docGrid w:linePitch="360"/>
        </w:sectPr>
      </w:pPr>
    </w:p>
    <w:p w14:paraId="50EDE2BE" w14:textId="1A2C26CF" w:rsidR="00E502A9" w:rsidRPr="00FC131A" w:rsidRDefault="00E502A9" w:rsidP="003118F4">
      <w:pPr>
        <w:pStyle w:val="Titre3"/>
        <w:rPr>
          <w:lang w:val="fr-FR"/>
        </w:rPr>
      </w:pPr>
      <w:bookmarkStart w:id="0" w:name="Rockart"/>
      <w:bookmarkStart w:id="1" w:name="_Toc94614586"/>
      <w:r w:rsidRPr="00FC131A">
        <w:rPr>
          <w:lang w:val="fr-FR"/>
        </w:rPr>
        <w:t>Journal de Roche</w:t>
      </w:r>
      <w:bookmarkEnd w:id="1"/>
    </w:p>
    <w:bookmarkEnd w:id="0"/>
    <w:p w14:paraId="51207674" w14:textId="77777777" w:rsidR="00E502A9" w:rsidRPr="00E502A9" w:rsidRDefault="00E502A9" w:rsidP="00E502A9">
      <w:pPr>
        <w:rPr>
          <w:rFonts w:ascii="Rockwell" w:hAnsi="Rockwell"/>
          <w:sz w:val="21"/>
          <w:szCs w:val="21"/>
          <w:lang w:val="fr-FR"/>
        </w:rPr>
      </w:pPr>
      <w:r w:rsidRPr="00E502A9">
        <w:rPr>
          <w:rFonts w:ascii="Rockwell" w:hAnsi="Rockwell"/>
          <w:sz w:val="21"/>
          <w:szCs w:val="21"/>
          <w:lang w:val="fr-FR"/>
        </w:rPr>
        <w:t>Les visiteurs viennent du monde entier pour visiter les nombreux sites d’art rupestre de l’Utah.</w:t>
      </w:r>
    </w:p>
    <w:p w14:paraId="656D1B67" w14:textId="77777777" w:rsidR="00E502A9" w:rsidRPr="00FC131A" w:rsidRDefault="00E502A9" w:rsidP="003118F4">
      <w:pPr>
        <w:pStyle w:val="Titre3"/>
        <w:rPr>
          <w:lang w:val="fr-FR"/>
        </w:rPr>
      </w:pPr>
      <w:bookmarkStart w:id="2" w:name="_Toc94614587"/>
      <w:r w:rsidRPr="00FC131A">
        <w:rPr>
          <w:lang w:val="fr-FR"/>
        </w:rPr>
        <w:t>Quelques sites populaires</w:t>
      </w:r>
      <w:bookmarkEnd w:id="2"/>
    </w:p>
    <w:p w14:paraId="25C12166" w14:textId="2CA7E9D3"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9-Mile Canyon</w:t>
      </w:r>
    </w:p>
    <w:p w14:paraId="7D2B1DDE" w14:textId="10785A11" w:rsidR="00E502A9" w:rsidRPr="00E502A9" w:rsidRDefault="00E502A9" w:rsidP="00E502A9">
      <w:pPr>
        <w:pStyle w:val="Paragraphedeliste"/>
        <w:numPr>
          <w:ilvl w:val="0"/>
          <w:numId w:val="1"/>
        </w:numPr>
        <w:ind w:left="720"/>
        <w:rPr>
          <w:rFonts w:ascii="Rockwell" w:hAnsi="Rockwell"/>
          <w:sz w:val="21"/>
          <w:szCs w:val="21"/>
          <w:lang w:val="fr-FR"/>
        </w:rPr>
      </w:pPr>
      <w:proofErr w:type="spellStart"/>
      <w:r w:rsidRPr="00E502A9">
        <w:rPr>
          <w:rFonts w:ascii="Rockwell" w:hAnsi="Rockwell"/>
          <w:sz w:val="21"/>
          <w:szCs w:val="21"/>
          <w:lang w:val="fr-FR"/>
        </w:rPr>
        <w:t>Newspaper</w:t>
      </w:r>
      <w:proofErr w:type="spellEnd"/>
      <w:r w:rsidRPr="00E502A9">
        <w:rPr>
          <w:rFonts w:ascii="Rockwell" w:hAnsi="Rockwell"/>
          <w:sz w:val="21"/>
          <w:szCs w:val="21"/>
          <w:lang w:val="fr-FR"/>
        </w:rPr>
        <w:t xml:space="preserve"> Rock</w:t>
      </w:r>
    </w:p>
    <w:p w14:paraId="7A25C95A" w14:textId="233C56DB" w:rsidR="00E502A9" w:rsidRPr="00E502A9" w:rsidRDefault="00E502A9" w:rsidP="00E502A9">
      <w:pPr>
        <w:pStyle w:val="Paragraphedeliste"/>
        <w:numPr>
          <w:ilvl w:val="0"/>
          <w:numId w:val="1"/>
        </w:numPr>
        <w:ind w:left="720"/>
        <w:rPr>
          <w:rFonts w:ascii="Rockwell" w:hAnsi="Rockwell"/>
          <w:sz w:val="21"/>
          <w:szCs w:val="21"/>
          <w:lang w:val="fr-FR"/>
        </w:rPr>
      </w:pPr>
      <w:proofErr w:type="spellStart"/>
      <w:r w:rsidRPr="00E502A9">
        <w:rPr>
          <w:rFonts w:ascii="Rockwell" w:hAnsi="Rockwell"/>
          <w:sz w:val="21"/>
          <w:szCs w:val="21"/>
          <w:lang w:val="fr-FR"/>
        </w:rPr>
        <w:t>Sego</w:t>
      </w:r>
      <w:proofErr w:type="spellEnd"/>
      <w:r w:rsidRPr="00E502A9">
        <w:rPr>
          <w:rFonts w:ascii="Rockwell" w:hAnsi="Rockwell"/>
          <w:sz w:val="21"/>
          <w:szCs w:val="21"/>
          <w:lang w:val="fr-FR"/>
        </w:rPr>
        <w:t xml:space="preserve"> Canyon</w:t>
      </w:r>
    </w:p>
    <w:p w14:paraId="16AA7DB4" w14:textId="77777777" w:rsidR="00E502A9" w:rsidRPr="00FC131A" w:rsidRDefault="00E502A9" w:rsidP="003118F4">
      <w:pPr>
        <w:pStyle w:val="Titre3"/>
        <w:rPr>
          <w:lang w:val="fr-FR"/>
        </w:rPr>
      </w:pPr>
      <w:bookmarkStart w:id="3" w:name="_Toc94614588"/>
      <w:r w:rsidRPr="00FC131A">
        <w:rPr>
          <w:lang w:val="fr-FR"/>
        </w:rPr>
        <w:t>Faits sur l'Utah :</w:t>
      </w:r>
      <w:bookmarkEnd w:id="3"/>
    </w:p>
    <w:p w14:paraId="25A52D8C" w14:textId="3DEEAB59"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Superficie : 84 990 miles carrés</w:t>
      </w:r>
    </w:p>
    <w:p w14:paraId="4CD10E74" w14:textId="3FBEE3A4" w:rsidR="00E502A9" w:rsidRPr="00E502A9" w:rsidRDefault="00E502A9" w:rsidP="00E502A9">
      <w:pPr>
        <w:pStyle w:val="Paragraphedeliste"/>
        <w:numPr>
          <w:ilvl w:val="0"/>
          <w:numId w:val="1"/>
        </w:numPr>
        <w:ind w:left="720"/>
        <w:rPr>
          <w:rFonts w:ascii="Rockwell" w:hAnsi="Rockwell"/>
          <w:sz w:val="21"/>
          <w:szCs w:val="21"/>
          <w:lang w:val="en-US"/>
        </w:rPr>
      </w:pPr>
      <w:proofErr w:type="spellStart"/>
      <w:r w:rsidRPr="00E502A9">
        <w:rPr>
          <w:rFonts w:ascii="Rockwell" w:hAnsi="Rockwell"/>
          <w:sz w:val="21"/>
          <w:szCs w:val="21"/>
          <w:lang w:val="en-US"/>
        </w:rPr>
        <w:t>États</w:t>
      </w:r>
      <w:proofErr w:type="spellEnd"/>
      <w:r w:rsidRPr="00E502A9">
        <w:rPr>
          <w:rFonts w:ascii="Rockwell" w:hAnsi="Rockwell"/>
          <w:sz w:val="21"/>
          <w:szCs w:val="21"/>
          <w:lang w:val="en-US"/>
        </w:rPr>
        <w:t xml:space="preserve"> </w:t>
      </w:r>
      <w:proofErr w:type="spellStart"/>
      <w:proofErr w:type="gramStart"/>
      <w:r w:rsidRPr="00E502A9">
        <w:rPr>
          <w:rFonts w:ascii="Rockwell" w:hAnsi="Rockwell"/>
          <w:sz w:val="21"/>
          <w:szCs w:val="21"/>
          <w:lang w:val="en-US"/>
        </w:rPr>
        <w:t>voisins</w:t>
      </w:r>
      <w:proofErr w:type="spellEnd"/>
      <w:r w:rsidRPr="00E502A9">
        <w:rPr>
          <w:rFonts w:ascii="Rockwell" w:hAnsi="Rockwell"/>
          <w:sz w:val="21"/>
          <w:szCs w:val="21"/>
          <w:lang w:val="en-US"/>
        </w:rPr>
        <w:t xml:space="preserve"> :</w:t>
      </w:r>
      <w:proofErr w:type="gramEnd"/>
      <w:r w:rsidRPr="00E502A9">
        <w:rPr>
          <w:rFonts w:ascii="Rockwell" w:hAnsi="Rockwell"/>
          <w:sz w:val="21"/>
          <w:szCs w:val="21"/>
          <w:lang w:val="en-US"/>
        </w:rPr>
        <w:t xml:space="preserve"> Nevada, Arizona, Wyoming, Colorado, New Mexico, Idaho</w:t>
      </w:r>
    </w:p>
    <w:p w14:paraId="0B2453A2" w14:textId="5C243C82"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Population : 2 233 169 habitants</w:t>
      </w:r>
    </w:p>
    <w:p w14:paraId="0BA91904" w14:textId="228F73CB"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Capitale : Salt Lake City</w:t>
      </w:r>
    </w:p>
    <w:p w14:paraId="7131538A" w14:textId="77777777" w:rsidR="00E502A9" w:rsidRPr="00FC131A" w:rsidRDefault="00E502A9" w:rsidP="00897B05">
      <w:pPr>
        <w:rPr>
          <w:rFonts w:ascii="Rockwell" w:hAnsi="Rockwell"/>
          <w:color w:val="B43412" w:themeColor="accent1" w:themeShade="BF"/>
          <w:sz w:val="21"/>
          <w:szCs w:val="21"/>
          <w:lang w:val="fr-FR"/>
        </w:rPr>
      </w:pPr>
      <w:r w:rsidRPr="00FC131A">
        <w:rPr>
          <w:rFonts w:ascii="Rockwell" w:hAnsi="Rockwell"/>
          <w:color w:val="B43412" w:themeColor="accent1" w:themeShade="BF"/>
          <w:sz w:val="21"/>
          <w:szCs w:val="21"/>
          <w:lang w:val="fr-FR"/>
        </w:rPr>
        <w:t>Anciens colons de l'Utah :</w:t>
      </w:r>
    </w:p>
    <w:p w14:paraId="0C5ED1F8" w14:textId="3B06C62B" w:rsidR="00E502A9" w:rsidRPr="00E502A9" w:rsidRDefault="00E502A9" w:rsidP="00E502A9">
      <w:pPr>
        <w:pStyle w:val="Paragraphedeliste"/>
        <w:numPr>
          <w:ilvl w:val="0"/>
          <w:numId w:val="1"/>
        </w:numPr>
        <w:ind w:left="720"/>
        <w:rPr>
          <w:rFonts w:ascii="Rockwell" w:hAnsi="Rockwell"/>
          <w:sz w:val="21"/>
          <w:szCs w:val="21"/>
          <w:lang w:val="fr-FR"/>
        </w:rPr>
      </w:pPr>
      <w:proofErr w:type="spellStart"/>
      <w:r w:rsidRPr="00E502A9">
        <w:rPr>
          <w:rFonts w:ascii="Rockwell" w:hAnsi="Rockwell"/>
          <w:sz w:val="21"/>
          <w:szCs w:val="21"/>
          <w:lang w:val="fr-FR"/>
        </w:rPr>
        <w:t>Archaic</w:t>
      </w:r>
      <w:proofErr w:type="spellEnd"/>
    </w:p>
    <w:p w14:paraId="2CA9BBE3" w14:textId="6043BB3A"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Fremont</w:t>
      </w:r>
    </w:p>
    <w:p w14:paraId="0699AE10" w14:textId="43D7C1FC"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Anasazi</w:t>
      </w:r>
    </w:p>
    <w:p w14:paraId="50B750F0" w14:textId="5E7A7842" w:rsidR="00E502A9" w:rsidRPr="00E502A9" w:rsidRDefault="00E502A9" w:rsidP="00E502A9">
      <w:pPr>
        <w:pStyle w:val="Paragraphedeliste"/>
        <w:numPr>
          <w:ilvl w:val="0"/>
          <w:numId w:val="1"/>
        </w:numPr>
        <w:ind w:left="720"/>
        <w:rPr>
          <w:rFonts w:ascii="Rockwell" w:hAnsi="Rockwell"/>
          <w:sz w:val="21"/>
          <w:szCs w:val="21"/>
          <w:lang w:val="fr-FR"/>
        </w:rPr>
      </w:pPr>
      <w:proofErr w:type="spellStart"/>
      <w:r w:rsidRPr="00E502A9">
        <w:rPr>
          <w:rFonts w:ascii="Rockwell" w:hAnsi="Rockwell"/>
          <w:sz w:val="21"/>
          <w:szCs w:val="21"/>
          <w:lang w:val="fr-FR"/>
        </w:rPr>
        <w:t>Utes</w:t>
      </w:r>
      <w:proofErr w:type="spellEnd"/>
    </w:p>
    <w:p w14:paraId="23A8D8B6" w14:textId="360F9FDC" w:rsidR="00E502A9" w:rsidRPr="00E502A9" w:rsidRDefault="00E502A9" w:rsidP="00E502A9">
      <w:pPr>
        <w:pStyle w:val="Paragraphedeliste"/>
        <w:numPr>
          <w:ilvl w:val="0"/>
          <w:numId w:val="1"/>
        </w:numPr>
        <w:ind w:left="720"/>
        <w:rPr>
          <w:rFonts w:ascii="Rockwell" w:hAnsi="Rockwell"/>
          <w:sz w:val="21"/>
          <w:szCs w:val="21"/>
          <w:lang w:val="fr-FR"/>
        </w:rPr>
      </w:pPr>
      <w:proofErr w:type="spellStart"/>
      <w:r w:rsidRPr="00E502A9">
        <w:rPr>
          <w:rFonts w:ascii="Rockwell" w:hAnsi="Rockwell"/>
          <w:sz w:val="21"/>
          <w:szCs w:val="21"/>
          <w:lang w:val="fr-FR"/>
        </w:rPr>
        <w:t>Goshute</w:t>
      </w:r>
      <w:proofErr w:type="spellEnd"/>
    </w:p>
    <w:p w14:paraId="1F8E8993" w14:textId="5F7F5C6C"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Paiute</w:t>
      </w:r>
    </w:p>
    <w:p w14:paraId="3A407C82" w14:textId="6A92436D" w:rsidR="00E502A9" w:rsidRPr="00E502A9" w:rsidRDefault="00E502A9" w:rsidP="00E502A9">
      <w:pPr>
        <w:pStyle w:val="Paragraphedeliste"/>
        <w:numPr>
          <w:ilvl w:val="0"/>
          <w:numId w:val="1"/>
        </w:numPr>
        <w:ind w:left="720"/>
        <w:rPr>
          <w:rFonts w:ascii="Rockwell" w:hAnsi="Rockwell"/>
          <w:sz w:val="21"/>
          <w:szCs w:val="21"/>
          <w:lang w:val="fr-FR"/>
        </w:rPr>
      </w:pPr>
      <w:r w:rsidRPr="00E502A9">
        <w:rPr>
          <w:rFonts w:ascii="Rockwell" w:hAnsi="Rockwell"/>
          <w:sz w:val="21"/>
          <w:szCs w:val="21"/>
          <w:lang w:val="fr-FR"/>
        </w:rPr>
        <w:t>Shoshone</w:t>
      </w:r>
    </w:p>
    <w:p w14:paraId="1C607475" w14:textId="38A4D59C" w:rsidR="00E502A9" w:rsidRPr="00E502A9" w:rsidRDefault="00E502A9" w:rsidP="00EE6A16">
      <w:pPr>
        <w:pStyle w:val="Titre1"/>
        <w:rPr>
          <w:lang w:val="fr-FR"/>
        </w:rPr>
      </w:pPr>
      <w:r w:rsidRPr="00E502A9">
        <w:rPr>
          <w:lang w:val="fr-FR"/>
        </w:rPr>
        <w:t xml:space="preserve"> </w:t>
      </w:r>
      <w:r>
        <w:rPr>
          <w:lang w:val="fr-FR"/>
        </w:rPr>
        <w:br w:type="column"/>
      </w:r>
      <w:bookmarkStart w:id="4" w:name="_Toc94614589"/>
      <w:r w:rsidRPr="00E502A9">
        <w:rPr>
          <w:rFonts w:eastAsia="Times New Roman"/>
          <w:lang w:val="fr-FR" w:eastAsia="fr-TN"/>
        </w:rPr>
        <w:t>Histoire</w:t>
      </w:r>
      <w:r w:rsidRPr="00E502A9">
        <w:rPr>
          <w:lang w:val="fr-FR"/>
        </w:rPr>
        <w:t xml:space="preserve"> de l'Utah</w:t>
      </w:r>
      <w:bookmarkEnd w:id="4"/>
    </w:p>
    <w:p w14:paraId="3B6069DF" w14:textId="03C560FA" w:rsidR="00E502A9" w:rsidRPr="00E502A9" w:rsidRDefault="00D53EBA" w:rsidP="00DB4253">
      <w:pPr>
        <w:spacing w:line="360" w:lineRule="auto"/>
        <w:rPr>
          <w:rFonts w:ascii="Rockwell" w:hAnsi="Rockwell"/>
          <w:sz w:val="21"/>
          <w:szCs w:val="21"/>
          <w:lang w:val="fr-FR"/>
        </w:rPr>
      </w:pPr>
      <w:r w:rsidRPr="008D5DFD">
        <w:rPr>
          <w:noProof/>
          <w:lang w:val="fr-FR"/>
        </w:rPr>
        <w:drawing>
          <wp:inline distT="0" distB="0" distL="0" distR="0" wp14:anchorId="4626056D" wp14:editId="1429EDB6">
            <wp:extent cx="1620520" cy="14427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620520" cy="1442720"/>
                    </a:xfrm>
                    <a:prstGeom prst="rect">
                      <a:avLst/>
                    </a:prstGeom>
                  </pic:spPr>
                </pic:pic>
              </a:graphicData>
            </a:graphic>
          </wp:inline>
        </w:drawing>
      </w:r>
      <w:r w:rsidR="00E502A9" w:rsidRPr="00E502A9">
        <w:rPr>
          <w:rFonts w:ascii="Rockwell" w:hAnsi="Rockwell"/>
          <w:sz w:val="21"/>
          <w:szCs w:val="21"/>
          <w:lang w:val="fr-FR"/>
        </w:rPr>
        <w:t xml:space="preserve">Le territoire de l'Utah est créé par un Acte du Congrès américain le 9 septembre 1850, le </w:t>
      </w:r>
      <w:proofErr w:type="gramStart"/>
      <w:r w:rsidR="00E502A9" w:rsidRPr="00E502A9">
        <w:rPr>
          <w:rFonts w:ascii="Rockwell" w:hAnsi="Rockwell"/>
          <w:sz w:val="21"/>
          <w:szCs w:val="21"/>
          <w:lang w:val="fr-FR"/>
        </w:rPr>
        <w:t>même</w:t>
      </w:r>
      <w:proofErr w:type="gramEnd"/>
      <w:r w:rsidR="00E502A9" w:rsidRPr="00E502A9">
        <w:rPr>
          <w:rFonts w:ascii="Rockwell" w:hAnsi="Rockwell"/>
          <w:sz w:val="21"/>
          <w:szCs w:val="21"/>
          <w:lang w:val="fr-FR"/>
        </w:rPr>
        <w:t xml:space="preserve"> jour que l'admission de l'État de Californie dans l'Union et la création du territoire du Nouveau-Mexique. ... Sa limite sud avec le territoire du Nouveau-Mexique a été fixée le long du 37e parallèle nord.</w:t>
      </w:r>
    </w:p>
    <w:p w14:paraId="7CCA60C8" w14:textId="77777777" w:rsidR="00E502A9" w:rsidRPr="00E502A9" w:rsidRDefault="00E502A9" w:rsidP="00DB4253">
      <w:pPr>
        <w:spacing w:line="360" w:lineRule="auto"/>
        <w:rPr>
          <w:lang w:val="fr-FR"/>
        </w:rPr>
      </w:pPr>
      <w:r w:rsidRPr="00E502A9">
        <w:rPr>
          <w:rFonts w:ascii="Rockwell" w:hAnsi="Rockwell"/>
          <w:sz w:val="21"/>
          <w:szCs w:val="21"/>
          <w:lang w:val="fr-FR"/>
        </w:rPr>
        <w:t xml:space="preserve">Les </w:t>
      </w:r>
      <w:bookmarkStart w:id="5" w:name="_Hlk93503095"/>
      <w:r w:rsidRPr="00E502A9">
        <w:rPr>
          <w:rFonts w:ascii="Rockwell" w:hAnsi="Rockwell"/>
          <w:sz w:val="21"/>
          <w:szCs w:val="21"/>
          <w:lang w:val="fr-FR"/>
        </w:rPr>
        <w:t xml:space="preserve">Indiens </w:t>
      </w:r>
      <w:bookmarkEnd w:id="5"/>
      <w:r w:rsidRPr="00E502A9">
        <w:rPr>
          <w:rFonts w:ascii="Rockwell" w:hAnsi="Rockwell"/>
          <w:sz w:val="21"/>
          <w:szCs w:val="21"/>
          <w:lang w:val="fr-FR"/>
        </w:rPr>
        <w:t xml:space="preserve">qui occupaient la région avant l'arrivée des Blancs étaient les tribus des Navajos, des Paiutes et des </w:t>
      </w:r>
      <w:proofErr w:type="spellStart"/>
      <w:r w:rsidRPr="00E502A9">
        <w:rPr>
          <w:rFonts w:ascii="Rockwell" w:hAnsi="Rockwell"/>
          <w:sz w:val="21"/>
          <w:szCs w:val="21"/>
          <w:lang w:val="fr-FR"/>
        </w:rPr>
        <w:t>Utes</w:t>
      </w:r>
      <w:proofErr w:type="spellEnd"/>
      <w:r w:rsidRPr="00E502A9">
        <w:rPr>
          <w:rFonts w:ascii="Rockwell" w:hAnsi="Rockwell"/>
          <w:sz w:val="21"/>
          <w:szCs w:val="21"/>
          <w:lang w:val="fr-FR"/>
        </w:rPr>
        <w:t xml:space="preserve">, dont dérive le nom de l'Utah. Les premiers visiteurs blancs furent deux frères franciscains, Francisco </w:t>
      </w:r>
      <w:proofErr w:type="spellStart"/>
      <w:r w:rsidRPr="00E502A9">
        <w:rPr>
          <w:rFonts w:ascii="Rockwell" w:hAnsi="Rockwell"/>
          <w:sz w:val="21"/>
          <w:szCs w:val="21"/>
          <w:lang w:val="fr-FR"/>
        </w:rPr>
        <w:t>Atanasio</w:t>
      </w:r>
      <w:proofErr w:type="spellEnd"/>
      <w:r w:rsidRPr="00E502A9">
        <w:rPr>
          <w:rFonts w:ascii="Rockwell" w:hAnsi="Rockwell"/>
          <w:sz w:val="21"/>
          <w:szCs w:val="21"/>
          <w:lang w:val="fr-FR"/>
        </w:rPr>
        <w:t xml:space="preserve"> Dominguez et Sylvestre Vélez de </w:t>
      </w:r>
      <w:proofErr w:type="spellStart"/>
      <w:r w:rsidRPr="00E502A9">
        <w:rPr>
          <w:rFonts w:ascii="Rockwell" w:hAnsi="Rockwell"/>
          <w:sz w:val="21"/>
          <w:szCs w:val="21"/>
          <w:lang w:val="fr-FR"/>
        </w:rPr>
        <w:t>Escalante</w:t>
      </w:r>
      <w:proofErr w:type="spellEnd"/>
      <w:r w:rsidRPr="00E502A9">
        <w:rPr>
          <w:rFonts w:ascii="Rockwell" w:hAnsi="Rockwell"/>
          <w:sz w:val="21"/>
          <w:szCs w:val="21"/>
          <w:lang w:val="fr-FR"/>
        </w:rPr>
        <w:t>, qui recherchaient en 1776 une route pour rejoindre le sud de la Californie. C'est en 1830 que Joseph Smith fonda à Fayette (État de New York) l'Église de Jésus-Christ des saints du septième jour (secte des mormons).</w:t>
      </w:r>
    </w:p>
    <w:p w14:paraId="7AEFD183" w14:textId="77777777" w:rsidR="00E502A9" w:rsidRPr="00E502A9" w:rsidRDefault="00E502A9" w:rsidP="003118F4">
      <w:pPr>
        <w:pStyle w:val="Titre2"/>
        <w:rPr>
          <w:lang w:val="fr-FR"/>
        </w:rPr>
      </w:pPr>
      <w:bookmarkStart w:id="6" w:name="_Hlk93503417"/>
      <w:bookmarkStart w:id="7" w:name="_Toc94614590"/>
      <w:r w:rsidRPr="00E502A9">
        <w:rPr>
          <w:lang w:val="fr-FR"/>
        </w:rPr>
        <w:t xml:space="preserve">Le </w:t>
      </w:r>
      <w:r w:rsidRPr="00E502A9">
        <w:rPr>
          <w:rFonts w:eastAsia="Times New Roman"/>
          <w:lang w:val="fr-FR" w:eastAsia="fr-TN"/>
        </w:rPr>
        <w:t>grand</w:t>
      </w:r>
      <w:r w:rsidRPr="00E502A9">
        <w:rPr>
          <w:lang w:val="fr-FR"/>
        </w:rPr>
        <w:t xml:space="preserve"> lac salé</w:t>
      </w:r>
      <w:bookmarkEnd w:id="7"/>
    </w:p>
    <w:bookmarkEnd w:id="6"/>
    <w:p w14:paraId="5D458E57" w14:textId="77777777" w:rsidR="00E502A9" w:rsidRPr="00E502A9" w:rsidRDefault="00E502A9" w:rsidP="00DB4253">
      <w:pPr>
        <w:spacing w:line="360" w:lineRule="auto"/>
        <w:rPr>
          <w:rFonts w:ascii="Rockwell" w:hAnsi="Rockwell"/>
          <w:sz w:val="21"/>
          <w:szCs w:val="21"/>
          <w:lang w:val="fr-FR"/>
        </w:rPr>
      </w:pPr>
      <w:r w:rsidRPr="00E502A9">
        <w:rPr>
          <w:rFonts w:ascii="Rockwell" w:hAnsi="Rockwell"/>
          <w:sz w:val="21"/>
          <w:szCs w:val="21"/>
          <w:lang w:val="fr-FR"/>
        </w:rPr>
        <w:t xml:space="preserve">Le Grand Lac Salé, en anglais Great Salt Lake, est un lac du nord de l’État de l’Utah aux États-Unis. Il s'agit du plus grand lac salé du continent américain, le quatrième lac endoréique du monde et il fait partie des cinquante plus </w:t>
      </w:r>
      <w:commentRangeStart w:id="8"/>
      <w:r w:rsidRPr="00E502A9">
        <w:rPr>
          <w:rFonts w:ascii="Rockwell" w:hAnsi="Rockwell"/>
          <w:sz w:val="21"/>
          <w:szCs w:val="21"/>
          <w:lang w:val="fr-FR"/>
        </w:rPr>
        <w:t>grands lacs de la planète</w:t>
      </w:r>
      <w:commentRangeEnd w:id="8"/>
      <w:r w:rsidR="00D53EBA">
        <w:rPr>
          <w:rStyle w:val="Marquedecommentaire"/>
        </w:rPr>
        <w:commentReference w:id="8"/>
      </w:r>
      <w:r w:rsidRPr="00E502A9">
        <w:rPr>
          <w:rFonts w:ascii="Rockwell" w:hAnsi="Rockwell"/>
          <w:sz w:val="21"/>
          <w:szCs w:val="21"/>
          <w:lang w:val="fr-FR"/>
        </w:rPr>
        <w:t>.</w:t>
      </w:r>
    </w:p>
    <w:p w14:paraId="50729445" w14:textId="77777777" w:rsidR="00E502A9" w:rsidRPr="00E502A9" w:rsidRDefault="00E502A9" w:rsidP="00DB4253">
      <w:pPr>
        <w:spacing w:line="360" w:lineRule="auto"/>
        <w:rPr>
          <w:rFonts w:ascii="Rockwell" w:hAnsi="Rockwell"/>
          <w:sz w:val="21"/>
          <w:szCs w:val="21"/>
          <w:lang w:val="fr-FR"/>
        </w:rPr>
      </w:pPr>
      <w:r w:rsidRPr="00E502A9">
        <w:rPr>
          <w:rFonts w:ascii="Rockwell" w:hAnsi="Rockwell"/>
          <w:sz w:val="21"/>
          <w:szCs w:val="21"/>
          <w:lang w:val="fr-FR"/>
        </w:rPr>
        <w:t>Une année ordinaire, la superficie du lac est de 4 400 km2 mais sa taille fluctue selon le volume des précipitations. Ainsi, en 1963, le lac ne recouvrait plus que 2 460 km2 alors que sa taille était de 8 547 km2 en 1983.</w:t>
      </w:r>
    </w:p>
    <w:p w14:paraId="45200564" w14:textId="56B6AA01" w:rsidR="00E502A9" w:rsidRPr="00E502A9" w:rsidRDefault="00E502A9" w:rsidP="00DB4253">
      <w:pPr>
        <w:spacing w:line="360" w:lineRule="auto"/>
        <w:rPr>
          <w:rFonts w:ascii="Rockwell" w:hAnsi="Rockwell"/>
          <w:sz w:val="21"/>
          <w:szCs w:val="21"/>
          <w:lang w:val="fr-FR"/>
        </w:rPr>
      </w:pPr>
      <w:r w:rsidRPr="00E502A9">
        <w:rPr>
          <w:rFonts w:ascii="Rockwell" w:hAnsi="Rockwell"/>
          <w:sz w:val="21"/>
          <w:szCs w:val="21"/>
          <w:lang w:val="fr-FR"/>
        </w:rPr>
        <w:t xml:space="preserve">Le lac actuel est un vestige d'un vaste lac préhistorique — le lac Bonneville — qui s'étendait sur toute la partie </w:t>
      </w:r>
      <w:r w:rsidRPr="00E502A9">
        <w:rPr>
          <w:rFonts w:ascii="Rockwell" w:hAnsi="Rockwell"/>
          <w:sz w:val="21"/>
          <w:szCs w:val="21"/>
          <w:lang w:val="fr-FR"/>
        </w:rPr>
        <w:lastRenderedPageBreak/>
        <w:t xml:space="preserve">occidentale de l’Utah durant la Préhistoire. Bien </w:t>
      </w:r>
      <w:r w:rsidRPr="00E502A9">
        <w:rPr>
          <w:rFonts w:ascii="Rockwell" w:hAnsi="Rockwell"/>
          <w:sz w:val="21"/>
          <w:szCs w:val="21"/>
          <w:lang w:val="fr-FR"/>
        </w:rPr>
        <w:t>qu’on le surnomme parfois la « mer Morte américaine ».</w:t>
      </w:r>
    </w:p>
    <w:p w14:paraId="141CBCAC" w14:textId="77777777" w:rsidR="00E502A9" w:rsidRPr="00E502A9" w:rsidRDefault="00E502A9" w:rsidP="00DB4253">
      <w:pPr>
        <w:spacing w:line="360" w:lineRule="auto"/>
        <w:rPr>
          <w:rFonts w:ascii="Rockwell" w:hAnsi="Rockwell"/>
          <w:sz w:val="21"/>
          <w:szCs w:val="21"/>
          <w:lang w:val="fr-FR"/>
        </w:rPr>
        <w:sectPr w:rsidR="00E502A9" w:rsidRPr="00E502A9" w:rsidSect="00E502A9">
          <w:type w:val="continuous"/>
          <w:pgSz w:w="11906" w:h="16838"/>
          <w:pgMar w:top="1417" w:right="1417" w:bottom="1417" w:left="1417" w:header="708" w:footer="708" w:gutter="0"/>
          <w:cols w:num="2" w:space="708" w:equalWidth="0">
            <w:col w:w="2552" w:space="708"/>
            <w:col w:w="5812"/>
          </w:cols>
          <w:docGrid w:linePitch="360"/>
        </w:sectPr>
      </w:pPr>
    </w:p>
    <w:p w14:paraId="67B29812" w14:textId="78A2AEE7" w:rsidR="00E502A9" w:rsidRPr="008D5DFD" w:rsidRDefault="00E502A9" w:rsidP="00E502A9">
      <w:pPr>
        <w:pStyle w:val="Titre1"/>
        <w:jc w:val="center"/>
        <w:rPr>
          <w:lang w:val="fr-FR"/>
        </w:rPr>
      </w:pPr>
      <w:bookmarkStart w:id="9" w:name="_Hlk93503202"/>
      <w:bookmarkStart w:id="10" w:name="_Toc94614591"/>
      <w:r w:rsidRPr="008D5DFD">
        <w:rPr>
          <w:lang w:val="fr-FR"/>
        </w:rPr>
        <w:t>Art rupestre ancien</w:t>
      </w:r>
      <w:bookmarkEnd w:id="10"/>
    </w:p>
    <w:bookmarkEnd w:id="9"/>
    <w:p w14:paraId="4980D7C9" w14:textId="77777777" w:rsidR="00E502A9" w:rsidRPr="002B7FF2" w:rsidRDefault="00E502A9" w:rsidP="00E502A9">
      <w:pPr>
        <w:spacing w:line="360" w:lineRule="auto"/>
        <w:rPr>
          <w:rFonts w:ascii="Rockwell" w:hAnsi="Rockwell"/>
          <w:sz w:val="21"/>
          <w:szCs w:val="21"/>
          <w:lang w:val="fr-FR"/>
        </w:rPr>
      </w:pPr>
      <w:r w:rsidRPr="002B7FF2">
        <w:rPr>
          <w:rFonts w:ascii="Rockwell" w:hAnsi="Rockwell"/>
          <w:sz w:val="21"/>
          <w:szCs w:val="21"/>
          <w:lang w:val="fr-FR"/>
        </w:rPr>
        <w:t>Afin de graver des pétroglyphes, les indiens incisaient, martelaient ou frottaient les parois rocheuses, notamment en utilisant la technique du piquetage qui consistait à frapper la surface à l’aide d’une pierre très dure (silex…).</w:t>
      </w:r>
    </w:p>
    <w:p w14:paraId="6EE30D6A" w14:textId="0F66847C" w:rsidR="00E502A9" w:rsidRDefault="00E502A9" w:rsidP="00E502A9">
      <w:pPr>
        <w:spacing w:line="360" w:lineRule="auto"/>
        <w:rPr>
          <w:rFonts w:ascii="Rockwell" w:hAnsi="Rockwell"/>
          <w:sz w:val="21"/>
          <w:szCs w:val="21"/>
          <w:lang w:val="fr-FR"/>
        </w:rPr>
      </w:pPr>
      <w:r w:rsidRPr="002B7FF2">
        <w:rPr>
          <w:rFonts w:ascii="Rockwell" w:hAnsi="Rockwell"/>
          <w:sz w:val="21"/>
          <w:szCs w:val="21"/>
          <w:lang w:val="fr-FR"/>
        </w:rPr>
        <w:t xml:space="preserve">Ils utilisaient également les richesses naturelles du désert. En observant les falaises, vous apercevrez de longues taches assez sombres, presque noires. Il s’agit de dépôts de manganèse et d’oxyde de fer laissés par la pluie et surnommés « tapisseries » ou encore </w:t>
      </w:r>
      <w:r>
        <w:rPr>
          <w:rFonts w:ascii="Rockwell" w:hAnsi="Rockwell"/>
          <w:sz w:val="21"/>
          <w:szCs w:val="21"/>
          <w:lang w:val="fr-FR"/>
        </w:rPr>
        <w:t>« V</w:t>
      </w:r>
      <w:r w:rsidRPr="002B7FF2">
        <w:rPr>
          <w:rFonts w:ascii="Rockwell" w:hAnsi="Rockwell"/>
          <w:sz w:val="21"/>
          <w:szCs w:val="21"/>
          <w:lang w:val="fr-FR"/>
        </w:rPr>
        <w:t>ernis du désert</w:t>
      </w:r>
      <w:r>
        <w:rPr>
          <w:rFonts w:ascii="Rockwell" w:hAnsi="Rockwell"/>
          <w:sz w:val="21"/>
          <w:szCs w:val="21"/>
          <w:lang w:val="fr-FR"/>
        </w:rPr>
        <w:t> »</w:t>
      </w:r>
      <w:r w:rsidRPr="002B7FF2">
        <w:rPr>
          <w:rFonts w:ascii="Rockwell" w:hAnsi="Rockwell"/>
          <w:sz w:val="21"/>
          <w:szCs w:val="21"/>
          <w:lang w:val="fr-FR"/>
        </w:rPr>
        <w:t>. En grattant la couche noire, les indiens faisaient ressortir la couleur naturelle de la roche, ce qui donnait des résultats colorés des plus artistiques.</w:t>
      </w:r>
      <w:r>
        <w:rPr>
          <w:rFonts w:ascii="Rockwell" w:hAnsi="Rockwell"/>
          <w:sz w:val="21"/>
          <w:szCs w:val="21"/>
          <w:lang w:val="fr-FR"/>
        </w:rPr>
        <w:t xml:space="preserve"> </w:t>
      </w:r>
      <w:r w:rsidRPr="002B7FF2">
        <w:rPr>
          <w:rFonts w:ascii="Rockwell" w:hAnsi="Rockwell"/>
          <w:sz w:val="21"/>
          <w:szCs w:val="21"/>
          <w:lang w:val="fr-FR"/>
        </w:rPr>
        <w:t xml:space="preserve">Les pictogrammes étaient, quant à eux, directement peints sur la roche à l’aide de colorants naturels (ocre, etc…). </w:t>
      </w:r>
      <w:r w:rsidR="00FF20FC" w:rsidRPr="00FF20FC">
        <w:rPr>
          <w:rFonts w:ascii="Rockwell" w:hAnsi="Rockwell"/>
          <w:sz w:val="21"/>
          <w:szCs w:val="21"/>
          <w:lang w:val="fr-FR"/>
        </w:rPr>
        <w:t xml:space="preserve">Des groupes plus récents, tels que l'Ute parlant </w:t>
      </w:r>
      <w:proofErr w:type="spellStart"/>
      <w:r w:rsidR="00FF20FC" w:rsidRPr="00FF20FC">
        <w:rPr>
          <w:rFonts w:ascii="Rockwell" w:hAnsi="Rockwell"/>
          <w:sz w:val="21"/>
          <w:szCs w:val="21"/>
          <w:lang w:val="fr-FR"/>
        </w:rPr>
        <w:t>numique</w:t>
      </w:r>
      <w:proofErr w:type="spellEnd"/>
      <w:r w:rsidR="00FF20FC" w:rsidRPr="00FF20FC">
        <w:rPr>
          <w:rFonts w:ascii="Rockwell" w:hAnsi="Rockwell"/>
          <w:sz w:val="21"/>
          <w:szCs w:val="21"/>
          <w:lang w:val="fr-FR"/>
        </w:rPr>
        <w:t xml:space="preserve">, le Paiute, le Shoshone et le </w:t>
      </w:r>
      <w:proofErr w:type="spellStart"/>
      <w:r w:rsidR="00FF20FC" w:rsidRPr="00FF20FC">
        <w:rPr>
          <w:rFonts w:ascii="Rockwell" w:hAnsi="Rockwell"/>
          <w:sz w:val="21"/>
          <w:szCs w:val="21"/>
          <w:lang w:val="fr-FR"/>
        </w:rPr>
        <w:t>Goshute</w:t>
      </w:r>
      <w:proofErr w:type="spellEnd"/>
      <w:r w:rsidR="00FF20FC" w:rsidRPr="00FF20FC">
        <w:rPr>
          <w:rFonts w:ascii="Rockwell" w:hAnsi="Rockwell"/>
          <w:sz w:val="21"/>
          <w:szCs w:val="21"/>
          <w:lang w:val="fr-FR"/>
        </w:rPr>
        <w:t>, ont remplacé les Indiens de Fremont et ont également créé l'art rupestre.</w:t>
      </w:r>
    </w:p>
    <w:tbl>
      <w:tblPr>
        <w:tblStyle w:val="Tableausimple5"/>
        <w:tblW w:w="9534" w:type="dxa"/>
        <w:tblLook w:val="04A0" w:firstRow="1" w:lastRow="0" w:firstColumn="1" w:lastColumn="0" w:noHBand="0" w:noVBand="1"/>
      </w:tblPr>
      <w:tblGrid>
        <w:gridCol w:w="2737"/>
        <w:gridCol w:w="2265"/>
        <w:gridCol w:w="2266"/>
        <w:gridCol w:w="2266"/>
      </w:tblGrid>
      <w:tr w:rsidR="00E502A9" w14:paraId="51586DCC" w14:textId="77777777" w:rsidTr="00D53E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7" w:type="dxa"/>
          </w:tcPr>
          <w:p w14:paraId="17867BB8" w14:textId="77777777" w:rsidR="00E502A9" w:rsidRPr="003118F4" w:rsidRDefault="00E502A9" w:rsidP="003118F4">
            <w:pPr>
              <w:rPr>
                <w:rFonts w:ascii="Rockwell" w:hAnsi="Rockwell"/>
                <w:b/>
                <w:bCs/>
                <w:sz w:val="21"/>
                <w:szCs w:val="21"/>
                <w:lang w:val="fr-FR"/>
              </w:rPr>
            </w:pPr>
            <w:r w:rsidRPr="003118F4">
              <w:rPr>
                <w:rFonts w:ascii="Rockwell" w:hAnsi="Rockwell"/>
                <w:b/>
                <w:bCs/>
                <w:sz w:val="21"/>
                <w:szCs w:val="21"/>
                <w:lang w:val="fr-FR"/>
              </w:rPr>
              <w:t>Best Rock Art Sites</w:t>
            </w:r>
          </w:p>
        </w:tc>
        <w:tc>
          <w:tcPr>
            <w:tcW w:w="2265" w:type="dxa"/>
          </w:tcPr>
          <w:p w14:paraId="1D44FE03" w14:textId="24BF3C85" w:rsidR="00E502A9" w:rsidRPr="003118F4" w:rsidRDefault="00E502A9" w:rsidP="003118F4">
            <w:pPr>
              <w:cnfStyle w:val="100000000000" w:firstRow="1" w:lastRow="0" w:firstColumn="0" w:lastColumn="0" w:oddVBand="0" w:evenVBand="0" w:oddHBand="0" w:evenHBand="0" w:firstRowFirstColumn="0" w:firstRowLastColumn="0" w:lastRowFirstColumn="0" w:lastRowLastColumn="0"/>
              <w:rPr>
                <w:rFonts w:ascii="Rockwell" w:hAnsi="Rockwell"/>
                <w:b/>
                <w:bCs/>
                <w:sz w:val="21"/>
                <w:szCs w:val="21"/>
                <w:lang w:val="fr-FR"/>
              </w:rPr>
            </w:pPr>
          </w:p>
        </w:tc>
        <w:tc>
          <w:tcPr>
            <w:tcW w:w="2266" w:type="dxa"/>
          </w:tcPr>
          <w:p w14:paraId="7AD18D75" w14:textId="3A2B288B" w:rsidR="00E502A9" w:rsidRPr="003118F4" w:rsidRDefault="00E502A9" w:rsidP="003118F4">
            <w:pPr>
              <w:cnfStyle w:val="100000000000" w:firstRow="1" w:lastRow="0" w:firstColumn="0" w:lastColumn="0" w:oddVBand="0" w:evenVBand="0" w:oddHBand="0" w:evenHBand="0" w:firstRowFirstColumn="0" w:firstRowLastColumn="0" w:lastRowFirstColumn="0" w:lastRowLastColumn="0"/>
              <w:rPr>
                <w:rFonts w:ascii="Rockwell" w:hAnsi="Rockwell"/>
                <w:b/>
                <w:bCs/>
                <w:sz w:val="21"/>
                <w:szCs w:val="21"/>
                <w:lang w:val="fr-FR"/>
              </w:rPr>
            </w:pPr>
          </w:p>
        </w:tc>
        <w:tc>
          <w:tcPr>
            <w:tcW w:w="2266" w:type="dxa"/>
          </w:tcPr>
          <w:p w14:paraId="542CAF93" w14:textId="326079BD" w:rsidR="00E502A9" w:rsidRPr="003118F4" w:rsidRDefault="00E502A9" w:rsidP="003118F4">
            <w:pPr>
              <w:cnfStyle w:val="100000000000" w:firstRow="1" w:lastRow="0" w:firstColumn="0" w:lastColumn="0" w:oddVBand="0" w:evenVBand="0" w:oddHBand="0" w:evenHBand="0" w:firstRowFirstColumn="0" w:firstRowLastColumn="0" w:lastRowFirstColumn="0" w:lastRowLastColumn="0"/>
              <w:rPr>
                <w:rFonts w:ascii="Rockwell" w:hAnsi="Rockwell"/>
                <w:b/>
                <w:bCs/>
                <w:sz w:val="21"/>
                <w:szCs w:val="21"/>
                <w:lang w:val="fr-FR"/>
              </w:rPr>
            </w:pPr>
          </w:p>
        </w:tc>
      </w:tr>
      <w:tr w:rsidR="00E502A9" w14:paraId="0F66A074" w14:textId="77777777" w:rsidTr="00D53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48790B51" w14:textId="77777777" w:rsidR="00E502A9" w:rsidRPr="00B240FD" w:rsidRDefault="00E502A9" w:rsidP="00EE63F9">
            <w:pPr>
              <w:rPr>
                <w:rFonts w:ascii="Rockwell" w:hAnsi="Rockwell"/>
                <w:sz w:val="21"/>
                <w:szCs w:val="21"/>
                <w:lang w:val="fr-FR"/>
              </w:rPr>
            </w:pPr>
            <w:proofErr w:type="spellStart"/>
            <w:r w:rsidRPr="00B240FD">
              <w:rPr>
                <w:rFonts w:ascii="Rockwell" w:hAnsi="Rockwell"/>
                <w:sz w:val="21"/>
                <w:szCs w:val="21"/>
                <w:lang w:val="fr-FR"/>
              </w:rPr>
              <w:t>Newspaper</w:t>
            </w:r>
            <w:proofErr w:type="spellEnd"/>
            <w:r w:rsidRPr="00B240FD">
              <w:rPr>
                <w:rFonts w:ascii="Rockwell" w:hAnsi="Rockwell"/>
                <w:sz w:val="21"/>
                <w:szCs w:val="21"/>
                <w:lang w:val="fr-FR"/>
              </w:rPr>
              <w:t xml:space="preserve"> Rock</w:t>
            </w:r>
          </w:p>
        </w:tc>
        <w:tc>
          <w:tcPr>
            <w:tcW w:w="2265" w:type="dxa"/>
          </w:tcPr>
          <w:p w14:paraId="66B404F4" w14:textId="77777777" w:rsidR="00E502A9" w:rsidRPr="00B240FD" w:rsidRDefault="00E502A9" w:rsidP="00EE63F9">
            <w:pPr>
              <w:cnfStyle w:val="000000100000" w:firstRow="0" w:lastRow="0" w:firstColumn="0" w:lastColumn="0" w:oddVBand="0" w:evenVBand="0" w:oddHBand="1" w:evenHBand="0" w:firstRowFirstColumn="0" w:firstRowLastColumn="0" w:lastRowFirstColumn="0" w:lastRowLastColumn="0"/>
              <w:rPr>
                <w:rFonts w:ascii="Rockwell" w:hAnsi="Rockwell"/>
                <w:sz w:val="21"/>
                <w:szCs w:val="21"/>
                <w:lang w:val="fr-FR"/>
              </w:rPr>
            </w:pPr>
          </w:p>
        </w:tc>
        <w:tc>
          <w:tcPr>
            <w:tcW w:w="2266" w:type="dxa"/>
          </w:tcPr>
          <w:p w14:paraId="232EFF60" w14:textId="77777777" w:rsidR="00E502A9" w:rsidRPr="00B240FD" w:rsidRDefault="00E502A9" w:rsidP="00EE63F9">
            <w:pPr>
              <w:cnfStyle w:val="000000100000" w:firstRow="0" w:lastRow="0" w:firstColumn="0" w:lastColumn="0" w:oddVBand="0" w:evenVBand="0" w:oddHBand="1"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c>
          <w:tcPr>
            <w:tcW w:w="2266" w:type="dxa"/>
          </w:tcPr>
          <w:p w14:paraId="5D07CD94" w14:textId="77777777" w:rsidR="00E502A9" w:rsidRPr="00B240FD" w:rsidRDefault="00E502A9" w:rsidP="00EE63F9">
            <w:pPr>
              <w:cnfStyle w:val="000000100000" w:firstRow="0" w:lastRow="0" w:firstColumn="0" w:lastColumn="0" w:oddVBand="0" w:evenVBand="0" w:oddHBand="1"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r>
      <w:tr w:rsidR="00E502A9" w14:paraId="385EBFAC" w14:textId="77777777" w:rsidTr="00D53EBA">
        <w:tc>
          <w:tcPr>
            <w:cnfStyle w:val="001000000000" w:firstRow="0" w:lastRow="0" w:firstColumn="1" w:lastColumn="0" w:oddVBand="0" w:evenVBand="0" w:oddHBand="0" w:evenHBand="0" w:firstRowFirstColumn="0" w:firstRowLastColumn="0" w:lastRowFirstColumn="0" w:lastRowLastColumn="0"/>
            <w:tcW w:w="2737" w:type="dxa"/>
          </w:tcPr>
          <w:p w14:paraId="6F263504" w14:textId="77777777" w:rsidR="00E502A9" w:rsidRPr="00B240FD" w:rsidRDefault="00E502A9" w:rsidP="00EE63F9">
            <w:pPr>
              <w:rPr>
                <w:rFonts w:ascii="Rockwell" w:hAnsi="Rockwell"/>
                <w:sz w:val="21"/>
                <w:szCs w:val="21"/>
                <w:lang w:val="fr-FR"/>
              </w:rPr>
            </w:pPr>
            <w:proofErr w:type="spellStart"/>
            <w:r w:rsidRPr="00B240FD">
              <w:rPr>
                <w:rFonts w:ascii="Rockwell" w:hAnsi="Rockwell"/>
                <w:sz w:val="21"/>
                <w:szCs w:val="21"/>
                <w:lang w:val="fr-FR"/>
              </w:rPr>
              <w:t>Nine</w:t>
            </w:r>
            <w:proofErr w:type="spellEnd"/>
            <w:r w:rsidRPr="00B240FD">
              <w:rPr>
                <w:rFonts w:ascii="Rockwell" w:hAnsi="Rockwell"/>
                <w:sz w:val="21"/>
                <w:szCs w:val="21"/>
                <w:lang w:val="fr-FR"/>
              </w:rPr>
              <w:t xml:space="preserve"> Mile Canyon</w:t>
            </w:r>
          </w:p>
        </w:tc>
        <w:tc>
          <w:tcPr>
            <w:tcW w:w="2265" w:type="dxa"/>
          </w:tcPr>
          <w:p w14:paraId="27CCC11B" w14:textId="77777777" w:rsidR="00E502A9" w:rsidRPr="00B240FD" w:rsidRDefault="00E502A9" w:rsidP="00EE63F9">
            <w:pPr>
              <w:cnfStyle w:val="000000000000" w:firstRow="0" w:lastRow="0" w:firstColumn="0" w:lastColumn="0" w:oddVBand="0" w:evenVBand="0" w:oddHBand="0" w:evenHBand="0" w:firstRowFirstColumn="0" w:firstRowLastColumn="0" w:lastRowFirstColumn="0" w:lastRowLastColumn="0"/>
              <w:rPr>
                <w:rFonts w:ascii="Rockwell" w:hAnsi="Rockwell"/>
                <w:sz w:val="21"/>
                <w:szCs w:val="21"/>
                <w:lang w:val="fr-FR"/>
              </w:rPr>
            </w:pPr>
          </w:p>
        </w:tc>
        <w:tc>
          <w:tcPr>
            <w:tcW w:w="2266" w:type="dxa"/>
          </w:tcPr>
          <w:p w14:paraId="7518FCF3" w14:textId="77777777" w:rsidR="00E502A9" w:rsidRPr="00B240FD" w:rsidRDefault="00E502A9" w:rsidP="00EE63F9">
            <w:pPr>
              <w:cnfStyle w:val="000000000000" w:firstRow="0" w:lastRow="0" w:firstColumn="0" w:lastColumn="0" w:oddVBand="0" w:evenVBand="0" w:oddHBand="0"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c>
          <w:tcPr>
            <w:tcW w:w="2266" w:type="dxa"/>
          </w:tcPr>
          <w:p w14:paraId="5AACF5CE" w14:textId="77777777" w:rsidR="00E502A9" w:rsidRPr="00B240FD" w:rsidRDefault="00E502A9" w:rsidP="00EE63F9">
            <w:pPr>
              <w:cnfStyle w:val="000000000000" w:firstRow="0" w:lastRow="0" w:firstColumn="0" w:lastColumn="0" w:oddVBand="0" w:evenVBand="0" w:oddHBand="0"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r>
      <w:tr w:rsidR="00E502A9" w14:paraId="5DF3CEAE" w14:textId="77777777" w:rsidTr="00D53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14:paraId="25EBE92D" w14:textId="77777777" w:rsidR="00E502A9" w:rsidRPr="00B240FD" w:rsidRDefault="00E502A9" w:rsidP="00EE63F9">
            <w:pPr>
              <w:rPr>
                <w:rFonts w:ascii="Rockwell" w:hAnsi="Rockwell"/>
                <w:sz w:val="21"/>
                <w:szCs w:val="21"/>
                <w:lang w:val="fr-FR"/>
              </w:rPr>
            </w:pPr>
            <w:proofErr w:type="spellStart"/>
            <w:r w:rsidRPr="00B240FD">
              <w:rPr>
                <w:rFonts w:ascii="Rockwell" w:hAnsi="Rockwell"/>
                <w:sz w:val="21"/>
                <w:szCs w:val="21"/>
                <w:lang w:val="fr-FR"/>
              </w:rPr>
              <w:t>Potash</w:t>
            </w:r>
            <w:proofErr w:type="spellEnd"/>
            <w:r w:rsidRPr="00B240FD">
              <w:rPr>
                <w:rFonts w:ascii="Rockwell" w:hAnsi="Rockwell"/>
                <w:sz w:val="21"/>
                <w:szCs w:val="21"/>
                <w:lang w:val="fr-FR"/>
              </w:rPr>
              <w:t xml:space="preserve"> Road</w:t>
            </w:r>
          </w:p>
        </w:tc>
        <w:tc>
          <w:tcPr>
            <w:tcW w:w="2265" w:type="dxa"/>
          </w:tcPr>
          <w:p w14:paraId="665D25F5" w14:textId="77777777" w:rsidR="00E502A9" w:rsidRPr="00B240FD" w:rsidRDefault="00E502A9" w:rsidP="00EE63F9">
            <w:pPr>
              <w:cnfStyle w:val="000000100000" w:firstRow="0" w:lastRow="0" w:firstColumn="0" w:lastColumn="0" w:oddVBand="0" w:evenVBand="0" w:oddHBand="1" w:evenHBand="0" w:firstRowFirstColumn="0" w:firstRowLastColumn="0" w:lastRowFirstColumn="0" w:lastRowLastColumn="0"/>
              <w:rPr>
                <w:rFonts w:ascii="Rockwell" w:hAnsi="Rockwell"/>
                <w:sz w:val="21"/>
                <w:szCs w:val="21"/>
                <w:lang w:val="fr-FR"/>
              </w:rPr>
            </w:pPr>
          </w:p>
        </w:tc>
        <w:tc>
          <w:tcPr>
            <w:tcW w:w="2266" w:type="dxa"/>
          </w:tcPr>
          <w:p w14:paraId="1E861434" w14:textId="77777777" w:rsidR="00E502A9" w:rsidRPr="00B240FD" w:rsidRDefault="00E502A9" w:rsidP="00EE63F9">
            <w:pPr>
              <w:cnfStyle w:val="000000100000" w:firstRow="0" w:lastRow="0" w:firstColumn="0" w:lastColumn="0" w:oddVBand="0" w:evenVBand="0" w:oddHBand="1"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c>
          <w:tcPr>
            <w:tcW w:w="2266" w:type="dxa"/>
          </w:tcPr>
          <w:p w14:paraId="18C1CD75" w14:textId="77777777" w:rsidR="00E502A9" w:rsidRPr="00B240FD" w:rsidRDefault="00E502A9" w:rsidP="00EE63F9">
            <w:pPr>
              <w:cnfStyle w:val="000000100000" w:firstRow="0" w:lastRow="0" w:firstColumn="0" w:lastColumn="0" w:oddVBand="0" w:evenVBand="0" w:oddHBand="1"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r>
      <w:tr w:rsidR="00E502A9" w14:paraId="0F807A70" w14:textId="77777777" w:rsidTr="00D53EBA">
        <w:tc>
          <w:tcPr>
            <w:cnfStyle w:val="001000000000" w:firstRow="0" w:lastRow="0" w:firstColumn="1" w:lastColumn="0" w:oddVBand="0" w:evenVBand="0" w:oddHBand="0" w:evenHBand="0" w:firstRowFirstColumn="0" w:firstRowLastColumn="0" w:lastRowFirstColumn="0" w:lastRowLastColumn="0"/>
            <w:tcW w:w="2737" w:type="dxa"/>
          </w:tcPr>
          <w:p w14:paraId="6D4CC67F" w14:textId="77777777" w:rsidR="00E502A9" w:rsidRPr="00B240FD" w:rsidRDefault="00E502A9" w:rsidP="00EE63F9">
            <w:pPr>
              <w:rPr>
                <w:rFonts w:ascii="Rockwell" w:hAnsi="Rockwell"/>
                <w:sz w:val="21"/>
                <w:szCs w:val="21"/>
                <w:lang w:val="fr-FR"/>
              </w:rPr>
            </w:pPr>
            <w:proofErr w:type="spellStart"/>
            <w:r w:rsidRPr="00B240FD">
              <w:rPr>
                <w:rFonts w:ascii="Rockwell" w:hAnsi="Rockwell"/>
                <w:sz w:val="21"/>
                <w:szCs w:val="21"/>
                <w:lang w:val="fr-FR"/>
              </w:rPr>
              <w:t>Sego</w:t>
            </w:r>
            <w:proofErr w:type="spellEnd"/>
            <w:r w:rsidRPr="00B240FD">
              <w:rPr>
                <w:rFonts w:ascii="Rockwell" w:hAnsi="Rockwell"/>
                <w:sz w:val="21"/>
                <w:szCs w:val="21"/>
                <w:lang w:val="fr-FR"/>
              </w:rPr>
              <w:t xml:space="preserve"> Canyon</w:t>
            </w:r>
          </w:p>
        </w:tc>
        <w:tc>
          <w:tcPr>
            <w:tcW w:w="2265" w:type="dxa"/>
          </w:tcPr>
          <w:p w14:paraId="3567D572" w14:textId="77777777" w:rsidR="00E502A9" w:rsidRPr="00B240FD" w:rsidRDefault="00E502A9" w:rsidP="00EE63F9">
            <w:pPr>
              <w:cnfStyle w:val="000000000000" w:firstRow="0" w:lastRow="0" w:firstColumn="0" w:lastColumn="0" w:oddVBand="0" w:evenVBand="0" w:oddHBand="0"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c>
          <w:tcPr>
            <w:tcW w:w="2266" w:type="dxa"/>
          </w:tcPr>
          <w:p w14:paraId="6B74520D" w14:textId="77777777" w:rsidR="00E502A9" w:rsidRPr="00B240FD" w:rsidRDefault="00E502A9" w:rsidP="00EE63F9">
            <w:pPr>
              <w:cnfStyle w:val="000000000000" w:firstRow="0" w:lastRow="0" w:firstColumn="0" w:lastColumn="0" w:oddVBand="0" w:evenVBand="0" w:oddHBand="0"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c>
          <w:tcPr>
            <w:tcW w:w="2266" w:type="dxa"/>
          </w:tcPr>
          <w:p w14:paraId="687C9C2E" w14:textId="77777777" w:rsidR="00E502A9" w:rsidRPr="00B240FD" w:rsidRDefault="00E502A9" w:rsidP="00EE63F9">
            <w:pPr>
              <w:cnfStyle w:val="000000000000" w:firstRow="0" w:lastRow="0" w:firstColumn="0" w:lastColumn="0" w:oddVBand="0" w:evenVBand="0" w:oddHBand="0" w:evenHBand="0" w:firstRowFirstColumn="0" w:firstRowLastColumn="0" w:lastRowFirstColumn="0" w:lastRowLastColumn="0"/>
              <w:rPr>
                <w:rFonts w:ascii="Rockwell" w:hAnsi="Rockwell"/>
                <w:sz w:val="21"/>
                <w:szCs w:val="21"/>
                <w:lang w:val="fr-FR"/>
              </w:rPr>
            </w:pPr>
            <w:r w:rsidRPr="00B240FD">
              <w:rPr>
                <w:rFonts w:ascii="Rockwell" w:hAnsi="Rockwell"/>
                <w:sz w:val="21"/>
                <w:szCs w:val="21"/>
                <w:lang w:val="fr-FR"/>
              </w:rPr>
              <w:t>X</w:t>
            </w:r>
          </w:p>
        </w:tc>
      </w:tr>
    </w:tbl>
    <w:p w14:paraId="4EE5D97A" w14:textId="77777777" w:rsidR="00E502A9" w:rsidRDefault="00E502A9" w:rsidP="00E502A9">
      <w:pPr>
        <w:rPr>
          <w:rFonts w:ascii="Rockwell" w:hAnsi="Rockwell"/>
          <w:lang w:val="fr-FR"/>
        </w:rPr>
      </w:pPr>
    </w:p>
    <w:p w14:paraId="405C610A" w14:textId="77777777" w:rsidR="00E502A9" w:rsidRDefault="00E502A9" w:rsidP="003118F4">
      <w:pPr>
        <w:pStyle w:val="Titre2"/>
        <w:rPr>
          <w:lang w:val="fr-FR"/>
        </w:rPr>
      </w:pPr>
      <w:bookmarkStart w:id="11" w:name="_Toc94614592"/>
      <w:r w:rsidRPr="00B53C9B">
        <w:rPr>
          <w:lang w:val="fr-FR"/>
        </w:rPr>
        <w:t xml:space="preserve">Journal </w:t>
      </w:r>
      <w:r>
        <w:rPr>
          <w:lang w:val="fr-FR"/>
        </w:rPr>
        <w:t>de pierre</w:t>
      </w:r>
      <w:bookmarkEnd w:id="11"/>
    </w:p>
    <w:p w14:paraId="33038DB5" w14:textId="77777777" w:rsidR="00E502A9" w:rsidRPr="006D1E4E" w:rsidRDefault="00E502A9" w:rsidP="00E502A9">
      <w:pPr>
        <w:spacing w:line="360" w:lineRule="auto"/>
        <w:rPr>
          <w:rFonts w:ascii="Rockwell" w:hAnsi="Rockwell"/>
          <w:sz w:val="21"/>
          <w:szCs w:val="21"/>
          <w:lang w:val="fr-FR"/>
        </w:rPr>
      </w:pPr>
      <w:r w:rsidRPr="006D1E4E">
        <w:rPr>
          <w:rFonts w:ascii="Rockwell" w:hAnsi="Rockwell"/>
          <w:noProof/>
          <w:sz w:val="21"/>
          <w:szCs w:val="21"/>
          <w:lang w:val="fr-FR"/>
        </w:rPr>
        <w:drawing>
          <wp:anchor distT="0" distB="0" distL="114300" distR="114300" simplePos="0" relativeHeight="251659264" behindDoc="1" locked="0" layoutInCell="1" allowOverlap="1" wp14:anchorId="393B8438" wp14:editId="3B4C22D3">
            <wp:simplePos x="0" y="0"/>
            <wp:positionH relativeFrom="margin">
              <wp:align>left</wp:align>
            </wp:positionH>
            <wp:positionV relativeFrom="paragraph">
              <wp:posOffset>90170</wp:posOffset>
            </wp:positionV>
            <wp:extent cx="2654300" cy="2367915"/>
            <wp:effectExtent l="0" t="0" r="0" b="0"/>
            <wp:wrapTight wrapText="bothSides">
              <wp:wrapPolygon edited="0">
                <wp:start x="0" y="0"/>
                <wp:lineTo x="0" y="21374"/>
                <wp:lineTo x="21393" y="21374"/>
                <wp:lineTo x="2139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7">
                      <a:extLst>
                        <a:ext uri="{28A0092B-C50C-407E-A947-70E740481C1C}">
                          <a14:useLocalDpi xmlns:a14="http://schemas.microsoft.com/office/drawing/2010/main" val="0"/>
                        </a:ext>
                      </a:extLst>
                    </a:blip>
                    <a:stretch>
                      <a:fillRect/>
                    </a:stretch>
                  </pic:blipFill>
                  <pic:spPr>
                    <a:xfrm>
                      <a:off x="0" y="0"/>
                      <a:ext cx="2709356" cy="2417596"/>
                    </a:xfrm>
                    <a:prstGeom prst="rect">
                      <a:avLst/>
                    </a:prstGeom>
                  </pic:spPr>
                </pic:pic>
              </a:graphicData>
            </a:graphic>
            <wp14:sizeRelH relativeFrom="margin">
              <wp14:pctWidth>0</wp14:pctWidth>
            </wp14:sizeRelH>
            <wp14:sizeRelV relativeFrom="margin">
              <wp14:pctHeight>0</wp14:pctHeight>
            </wp14:sizeRelV>
          </wp:anchor>
        </w:drawing>
      </w:r>
      <w:r w:rsidRPr="006D1E4E">
        <w:rPr>
          <w:rFonts w:ascii="Rockwell" w:hAnsi="Rockwell"/>
          <w:sz w:val="21"/>
          <w:szCs w:val="21"/>
          <w:lang w:val="fr-FR"/>
        </w:rPr>
        <w:t>En roulant sur la Highway 163 dans le sud-est de l'Utah, nous approchons du site emblématique des mesas de la Monument Valley. Nous nous arrêtons bien entendu pour prendre quelques photos spectaculaires. Cet endroit, situé sur les terres ancestrales des Navajos, est l'un des paysages les plus connus des États-Unis, car il a servi de toile de fond à d'innombrables films western et autres classiques du cinéma américain.</w:t>
      </w:r>
    </w:p>
    <w:p w14:paraId="2A6020C3" w14:textId="77777777" w:rsidR="00E502A9" w:rsidRPr="008D5DFD" w:rsidRDefault="00E502A9" w:rsidP="00E502A9">
      <w:pPr>
        <w:rPr>
          <w:rFonts w:ascii="Rockwell" w:hAnsi="Rockwell"/>
          <w:lang w:val="fr-FR"/>
        </w:rPr>
      </w:pPr>
    </w:p>
    <w:p w14:paraId="13EA6850" w14:textId="77777777" w:rsidR="00E502A9" w:rsidRPr="00FD0FE4" w:rsidRDefault="00E502A9" w:rsidP="003118F4">
      <w:pPr>
        <w:pStyle w:val="Titre2"/>
        <w:rPr>
          <w:lang w:val="fr-FR"/>
        </w:rPr>
      </w:pPr>
      <w:bookmarkStart w:id="12" w:name="_Toc94614593"/>
      <w:proofErr w:type="spellStart"/>
      <w:r w:rsidRPr="00FD0FE4">
        <w:rPr>
          <w:lang w:val="fr-FR"/>
        </w:rPr>
        <w:lastRenderedPageBreak/>
        <w:t>Nine</w:t>
      </w:r>
      <w:proofErr w:type="spellEnd"/>
      <w:r w:rsidRPr="00FD0FE4">
        <w:rPr>
          <w:lang w:val="fr-FR"/>
        </w:rPr>
        <w:t xml:space="preserve"> Mile Canyon</w:t>
      </w:r>
      <w:bookmarkEnd w:id="12"/>
    </w:p>
    <w:p w14:paraId="22B08AF9" w14:textId="77777777" w:rsidR="00E502A9" w:rsidRPr="006D1E4E" w:rsidRDefault="00E502A9" w:rsidP="00E502A9">
      <w:pPr>
        <w:spacing w:line="360" w:lineRule="auto"/>
        <w:rPr>
          <w:rFonts w:ascii="Rockwell" w:hAnsi="Rockwell"/>
          <w:sz w:val="21"/>
          <w:szCs w:val="21"/>
          <w:lang w:val="fr-FR"/>
        </w:rPr>
      </w:pPr>
      <w:r w:rsidRPr="006D1E4E">
        <w:rPr>
          <w:rFonts w:ascii="Rockwell" w:hAnsi="Rockwell"/>
          <w:noProof/>
          <w:sz w:val="21"/>
          <w:szCs w:val="21"/>
          <w:lang w:val="fr-FR"/>
        </w:rPr>
        <w:drawing>
          <wp:anchor distT="0" distB="0" distL="114300" distR="114300" simplePos="0" relativeHeight="251660288" behindDoc="1" locked="0" layoutInCell="1" allowOverlap="1" wp14:anchorId="72E0C141" wp14:editId="3362DB31">
            <wp:simplePos x="0" y="0"/>
            <wp:positionH relativeFrom="margin">
              <wp:align>right</wp:align>
            </wp:positionH>
            <wp:positionV relativeFrom="paragraph">
              <wp:posOffset>74295</wp:posOffset>
            </wp:positionV>
            <wp:extent cx="2794000" cy="2095500"/>
            <wp:effectExtent l="0" t="0" r="6350" b="0"/>
            <wp:wrapTight wrapText="bothSides">
              <wp:wrapPolygon edited="0">
                <wp:start x="0" y="0"/>
                <wp:lineTo x="0" y="21404"/>
                <wp:lineTo x="21502" y="21404"/>
                <wp:lineTo x="2150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anchor>
        </w:drawing>
      </w:r>
      <w:proofErr w:type="spellStart"/>
      <w:r w:rsidRPr="006D1E4E">
        <w:rPr>
          <w:rFonts w:ascii="Rockwell" w:hAnsi="Rockwell"/>
          <w:sz w:val="21"/>
          <w:szCs w:val="21"/>
          <w:lang w:val="fr-FR"/>
        </w:rPr>
        <w:t>Nine</w:t>
      </w:r>
      <w:proofErr w:type="spellEnd"/>
      <w:r w:rsidRPr="006D1E4E">
        <w:rPr>
          <w:rFonts w:ascii="Rockwell" w:hAnsi="Rockwell"/>
          <w:sz w:val="21"/>
          <w:szCs w:val="21"/>
          <w:lang w:val="fr-FR"/>
        </w:rPr>
        <w:t xml:space="preserve"> Mile Canyon est un canyon d'environ 64 km de long, situé dans les comtés de Carbon et Duchesne dans l'est de l'Utah, aux États-Unis. Promu comme "la plus longue galerie d'art du monde", le canyon est connu pour son art rupestre étendu, créé en grande partie par la culture Fremont et le peuple Ute. L'art rupestre, les abris et les greniers laissés par le Fremont font de </w:t>
      </w:r>
      <w:proofErr w:type="spellStart"/>
      <w:r w:rsidRPr="006D1E4E">
        <w:rPr>
          <w:rFonts w:ascii="Rockwell" w:hAnsi="Rockwell"/>
          <w:sz w:val="21"/>
          <w:szCs w:val="21"/>
          <w:lang w:val="fr-FR"/>
        </w:rPr>
        <w:t>Ninemile</w:t>
      </w:r>
      <w:proofErr w:type="spellEnd"/>
      <w:r w:rsidRPr="006D1E4E">
        <w:rPr>
          <w:rFonts w:ascii="Rockwell" w:hAnsi="Rockwell"/>
          <w:sz w:val="21"/>
          <w:szCs w:val="21"/>
          <w:lang w:val="fr-FR"/>
        </w:rPr>
        <w:t xml:space="preserve"> Canyon une destination pour les archéologues et les touristes.</w:t>
      </w:r>
    </w:p>
    <w:p w14:paraId="69D037FD" w14:textId="77777777" w:rsidR="00E502A9" w:rsidRPr="0060320C" w:rsidRDefault="00E502A9" w:rsidP="003118F4">
      <w:pPr>
        <w:pStyle w:val="Titre2"/>
        <w:rPr>
          <w:lang w:val="fr-FR"/>
        </w:rPr>
      </w:pPr>
      <w:bookmarkStart w:id="13" w:name="_Toc94614594"/>
      <w:proofErr w:type="spellStart"/>
      <w:r w:rsidRPr="0060320C">
        <w:rPr>
          <w:lang w:val="fr-FR"/>
        </w:rPr>
        <w:t>Potash</w:t>
      </w:r>
      <w:proofErr w:type="spellEnd"/>
      <w:r w:rsidRPr="0060320C">
        <w:rPr>
          <w:lang w:val="fr-FR"/>
        </w:rPr>
        <w:t xml:space="preserve"> Road, Moab (Parc national des Arches)</w:t>
      </w:r>
      <w:bookmarkEnd w:id="13"/>
    </w:p>
    <w:p w14:paraId="7400D453" w14:textId="77777777" w:rsidR="00E502A9" w:rsidRPr="006D1E4E" w:rsidRDefault="00E502A9" w:rsidP="00E502A9">
      <w:pPr>
        <w:spacing w:line="360" w:lineRule="auto"/>
        <w:rPr>
          <w:rFonts w:ascii="Rockwell" w:hAnsi="Rockwell"/>
          <w:sz w:val="21"/>
          <w:szCs w:val="21"/>
          <w:lang w:val="fr-FR"/>
        </w:rPr>
      </w:pPr>
      <w:r w:rsidRPr="006D1E4E">
        <w:rPr>
          <w:rFonts w:ascii="Rockwell" w:hAnsi="Rockwell"/>
          <w:noProof/>
          <w:sz w:val="21"/>
          <w:szCs w:val="21"/>
          <w:lang w:val="fr-FR"/>
        </w:rPr>
        <w:drawing>
          <wp:anchor distT="0" distB="0" distL="114300" distR="114300" simplePos="0" relativeHeight="251661312" behindDoc="1" locked="0" layoutInCell="1" allowOverlap="1" wp14:anchorId="727FB4F3" wp14:editId="284DB96D">
            <wp:simplePos x="0" y="0"/>
            <wp:positionH relativeFrom="margin">
              <wp:align>left</wp:align>
            </wp:positionH>
            <wp:positionV relativeFrom="paragraph">
              <wp:posOffset>55245</wp:posOffset>
            </wp:positionV>
            <wp:extent cx="2806700" cy="2428240"/>
            <wp:effectExtent l="0" t="0" r="0" b="0"/>
            <wp:wrapTight wrapText="bothSides">
              <wp:wrapPolygon edited="0">
                <wp:start x="0" y="0"/>
                <wp:lineTo x="0" y="21351"/>
                <wp:lineTo x="21405" y="21351"/>
                <wp:lineTo x="2140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9">
                      <a:extLst>
                        <a:ext uri="{28A0092B-C50C-407E-A947-70E740481C1C}">
                          <a14:useLocalDpi xmlns:a14="http://schemas.microsoft.com/office/drawing/2010/main" val="0"/>
                        </a:ext>
                      </a:extLst>
                    </a:blip>
                    <a:stretch>
                      <a:fillRect/>
                    </a:stretch>
                  </pic:blipFill>
                  <pic:spPr>
                    <a:xfrm>
                      <a:off x="0" y="0"/>
                      <a:ext cx="2809141" cy="2430670"/>
                    </a:xfrm>
                    <a:prstGeom prst="rect">
                      <a:avLst/>
                    </a:prstGeom>
                  </pic:spPr>
                </pic:pic>
              </a:graphicData>
            </a:graphic>
            <wp14:sizeRelH relativeFrom="margin">
              <wp14:pctWidth>0</wp14:pctWidth>
            </wp14:sizeRelH>
            <wp14:sizeRelV relativeFrom="margin">
              <wp14:pctHeight>0</wp14:pctHeight>
            </wp14:sizeRelV>
          </wp:anchor>
        </w:drawing>
      </w:r>
      <w:r w:rsidRPr="006D1E4E">
        <w:rPr>
          <w:rFonts w:ascii="Rockwell" w:hAnsi="Rockwell"/>
          <w:sz w:val="21"/>
          <w:szCs w:val="21"/>
          <w:lang w:val="fr-FR"/>
        </w:rPr>
        <w:t xml:space="preserve">Le parc national des Arches (en anglais : Arches National Park) est un parc national américain situé en Utah, dans l’ouest des États-Unis, non loin du parc national des </w:t>
      </w:r>
      <w:proofErr w:type="spellStart"/>
      <w:r w:rsidRPr="006D1E4E">
        <w:rPr>
          <w:rFonts w:ascii="Rockwell" w:hAnsi="Rockwell"/>
          <w:sz w:val="21"/>
          <w:szCs w:val="21"/>
          <w:lang w:val="fr-FR"/>
        </w:rPr>
        <w:t>Canyonlands</w:t>
      </w:r>
      <w:proofErr w:type="spellEnd"/>
      <w:r w:rsidRPr="006D1E4E">
        <w:rPr>
          <w:rFonts w:ascii="Rockwell" w:hAnsi="Rockwell"/>
          <w:sz w:val="21"/>
          <w:szCs w:val="21"/>
          <w:lang w:val="fr-FR"/>
        </w:rPr>
        <w:t>. Il est connu pour sa grande concentration d’arches rocheuses naturelles</w:t>
      </w:r>
      <w:r>
        <w:rPr>
          <w:rFonts w:ascii="Rockwell" w:hAnsi="Rockwell"/>
          <w:sz w:val="21"/>
          <w:szCs w:val="21"/>
          <w:lang w:val="fr-FR"/>
        </w:rPr>
        <w:t>.</w:t>
      </w:r>
    </w:p>
    <w:p w14:paraId="5EDE782D" w14:textId="77777777" w:rsidR="00E502A9" w:rsidRPr="006D1E4E" w:rsidRDefault="00E502A9" w:rsidP="00E502A9">
      <w:pPr>
        <w:spacing w:line="360" w:lineRule="auto"/>
        <w:rPr>
          <w:rFonts w:ascii="Rockwell" w:hAnsi="Rockwell"/>
          <w:sz w:val="21"/>
          <w:szCs w:val="21"/>
          <w:lang w:val="fr-FR"/>
        </w:rPr>
      </w:pPr>
      <w:r w:rsidRPr="006D1E4E">
        <w:rPr>
          <w:rFonts w:ascii="Rockwell" w:hAnsi="Rockwell"/>
          <w:sz w:val="21"/>
          <w:szCs w:val="21"/>
          <w:lang w:val="fr-FR"/>
        </w:rPr>
        <w:t>Le parc couvre une superficie de 354,2 km2 dans l'est de l'Utah. L'entrée du parc ne se trouve qu'à 8 km de Moab. Placé au cœur du plateau du Colorado, à une altitude variante entre 1 245 mètres et 1 723 mètres</w:t>
      </w:r>
      <w:r>
        <w:rPr>
          <w:rFonts w:ascii="Rockwell" w:hAnsi="Rockwell"/>
          <w:sz w:val="21"/>
          <w:szCs w:val="21"/>
          <w:lang w:val="fr-FR"/>
        </w:rPr>
        <w:t>.</w:t>
      </w:r>
    </w:p>
    <w:p w14:paraId="17B5324A" w14:textId="77777777" w:rsidR="00E502A9" w:rsidRPr="006D1E4E" w:rsidRDefault="00E502A9" w:rsidP="003118F4">
      <w:pPr>
        <w:pStyle w:val="Titre2"/>
        <w:rPr>
          <w:lang w:val="fr-FR"/>
        </w:rPr>
      </w:pPr>
      <w:bookmarkStart w:id="14" w:name="_Toc94614595"/>
      <w:proofErr w:type="spellStart"/>
      <w:r w:rsidRPr="006D1E4E">
        <w:rPr>
          <w:lang w:val="fr-FR"/>
        </w:rPr>
        <w:t>Sego</w:t>
      </w:r>
      <w:proofErr w:type="spellEnd"/>
      <w:r w:rsidRPr="006D1E4E">
        <w:rPr>
          <w:lang w:val="fr-FR"/>
        </w:rPr>
        <w:t xml:space="preserve"> Canyon</w:t>
      </w:r>
      <w:bookmarkEnd w:id="14"/>
    </w:p>
    <w:p w14:paraId="2E457237" w14:textId="1D45F004" w:rsidR="00E502A9" w:rsidRPr="003118F4" w:rsidRDefault="00E502A9" w:rsidP="003118F4">
      <w:pPr>
        <w:spacing w:line="360" w:lineRule="auto"/>
        <w:rPr>
          <w:rFonts w:ascii="Rockwell" w:hAnsi="Rockwell"/>
          <w:sz w:val="21"/>
          <w:szCs w:val="21"/>
          <w:lang w:val="fr-FR"/>
        </w:rPr>
      </w:pPr>
      <w:r>
        <w:rPr>
          <w:rFonts w:ascii="Rockwell" w:hAnsi="Rockwell"/>
          <w:noProof/>
          <w:sz w:val="21"/>
          <w:szCs w:val="21"/>
          <w:lang w:val="fr-FR"/>
        </w:rPr>
        <w:drawing>
          <wp:anchor distT="0" distB="0" distL="114300" distR="114300" simplePos="0" relativeHeight="251662336" behindDoc="1" locked="0" layoutInCell="1" allowOverlap="1" wp14:anchorId="48CF5AD8" wp14:editId="55DCFEE9">
            <wp:simplePos x="0" y="0"/>
            <wp:positionH relativeFrom="column">
              <wp:posOffset>3919855</wp:posOffset>
            </wp:positionH>
            <wp:positionV relativeFrom="paragraph">
              <wp:posOffset>5080</wp:posOffset>
            </wp:positionV>
            <wp:extent cx="2031365" cy="2003425"/>
            <wp:effectExtent l="0" t="0" r="6985" b="0"/>
            <wp:wrapTight wrapText="bothSides">
              <wp:wrapPolygon edited="0">
                <wp:start x="0" y="0"/>
                <wp:lineTo x="0" y="21360"/>
                <wp:lineTo x="21472" y="21360"/>
                <wp:lineTo x="2147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0">
                      <a:extLst>
                        <a:ext uri="{28A0092B-C50C-407E-A947-70E740481C1C}">
                          <a14:useLocalDpi xmlns:a14="http://schemas.microsoft.com/office/drawing/2010/main" val="0"/>
                        </a:ext>
                      </a:extLst>
                    </a:blip>
                    <a:stretch>
                      <a:fillRect/>
                    </a:stretch>
                  </pic:blipFill>
                  <pic:spPr>
                    <a:xfrm>
                      <a:off x="0" y="0"/>
                      <a:ext cx="2031365" cy="2003425"/>
                    </a:xfrm>
                    <a:prstGeom prst="rect">
                      <a:avLst/>
                    </a:prstGeom>
                  </pic:spPr>
                </pic:pic>
              </a:graphicData>
            </a:graphic>
            <wp14:sizeRelH relativeFrom="margin">
              <wp14:pctWidth>0</wp14:pctWidth>
            </wp14:sizeRelH>
            <wp14:sizeRelV relativeFrom="margin">
              <wp14:pctHeight>0</wp14:pctHeight>
            </wp14:sizeRelV>
          </wp:anchor>
        </w:drawing>
      </w:r>
      <w:r w:rsidRPr="006D1E4E">
        <w:rPr>
          <w:rFonts w:ascii="Rockwell" w:hAnsi="Rockwell"/>
          <w:sz w:val="21"/>
          <w:szCs w:val="21"/>
          <w:lang w:val="fr-FR"/>
        </w:rPr>
        <w:t xml:space="preserve">Le </w:t>
      </w:r>
      <w:proofErr w:type="spellStart"/>
      <w:r w:rsidRPr="006D1E4E">
        <w:rPr>
          <w:rFonts w:ascii="Rockwell" w:hAnsi="Rockwell"/>
          <w:sz w:val="21"/>
          <w:szCs w:val="21"/>
          <w:lang w:val="fr-FR"/>
        </w:rPr>
        <w:t>Sego</w:t>
      </w:r>
      <w:proofErr w:type="spellEnd"/>
      <w:r w:rsidRPr="006D1E4E">
        <w:rPr>
          <w:rFonts w:ascii="Rockwell" w:hAnsi="Rockwell"/>
          <w:sz w:val="21"/>
          <w:szCs w:val="21"/>
          <w:lang w:val="fr-FR"/>
        </w:rPr>
        <w:t xml:space="preserve"> Canyon est situé au nord de Thompson Springs, à une petite heure de route de Moab. Il abrite de magnifiques panels de pétroglyphes (peintures et gravures indiennes). Il s’agit là d’un des plus beaux exemples d’art rupestre de tout l’ouest des États-Unis, la visite se révèle très émouvante. Au-delà de ce petit voyage dans la préhistoire, vous pourrez également y découvrir les vestiges d’une ancienne ville minière, symbolique d’une part de l’histoire américaine aujourd’hui révolue.</w:t>
      </w:r>
    </w:p>
    <w:p w14:paraId="38E46D0A" w14:textId="2E37D88C" w:rsidR="00B10E11" w:rsidRDefault="00B10E11" w:rsidP="00E502A9">
      <w:pPr>
        <w:tabs>
          <w:tab w:val="left" w:pos="1540"/>
        </w:tabs>
        <w:rPr>
          <w:rFonts w:ascii="Rockwell" w:hAnsi="Rockwell"/>
          <w:lang w:val="fr-FR"/>
        </w:rPr>
      </w:pPr>
    </w:p>
    <w:sectPr w:rsidR="00B10E11" w:rsidSect="00E502A9">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Oussama" w:date="2022-01-19T16:50:00Z" w:initials="O">
    <w:p w14:paraId="43058724" w14:textId="2AE89FC0" w:rsidR="00D53EBA" w:rsidRDefault="00D53EBA">
      <w:pPr>
        <w:pStyle w:val="Commentaire"/>
      </w:pPr>
      <w:r>
        <w:rPr>
          <w:rStyle w:val="Marquedecommentaire"/>
        </w:rPr>
        <w:annotationRef/>
      </w:r>
      <w:r>
        <w:rPr>
          <w:lang w:val="fr-FR"/>
        </w:rPr>
        <w:t>Le</w:t>
      </w:r>
      <w:r w:rsidRPr="00D53EBA">
        <w:t xml:space="preserve"> lac attire une multitude d’oiseaux comme le phalarope de Wilson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058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BFF3" w16cex:dateUtc="2022-01-19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58724" w16cid:durableId="2592B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E91F" w14:textId="77777777" w:rsidR="00E502A9" w:rsidRDefault="00E502A9" w:rsidP="00E502A9">
      <w:pPr>
        <w:spacing w:after="0" w:line="240" w:lineRule="auto"/>
      </w:pPr>
      <w:r>
        <w:separator/>
      </w:r>
    </w:p>
  </w:endnote>
  <w:endnote w:type="continuationSeparator" w:id="0">
    <w:p w14:paraId="6CD905C8" w14:textId="77777777" w:rsidR="00E502A9" w:rsidRDefault="00E502A9" w:rsidP="00E5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156322"/>
      <w:docPartObj>
        <w:docPartGallery w:val="Page Numbers (Bottom of Page)"/>
        <w:docPartUnique/>
      </w:docPartObj>
    </w:sdtPr>
    <w:sdtEndPr/>
    <w:sdtContent>
      <w:p w14:paraId="767D825C" w14:textId="1944309A" w:rsidR="00E502A9" w:rsidRDefault="00E502A9">
        <w:pPr>
          <w:pStyle w:val="Pieddepage"/>
          <w:jc w:val="center"/>
        </w:pPr>
        <w:r>
          <w:fldChar w:fldCharType="begin"/>
        </w:r>
        <w:r>
          <w:instrText>PAGE   \* MERGEFORMAT</w:instrText>
        </w:r>
        <w:r>
          <w:fldChar w:fldCharType="separate"/>
        </w:r>
        <w:r>
          <w:rPr>
            <w:lang w:val="fr-FR"/>
          </w:rPr>
          <w:t>2</w:t>
        </w:r>
        <w:r>
          <w:fldChar w:fldCharType="end"/>
        </w:r>
      </w:p>
    </w:sdtContent>
  </w:sdt>
  <w:p w14:paraId="2F4D4E5A" w14:textId="77777777" w:rsidR="00E502A9" w:rsidRDefault="00E502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417D" w14:textId="77777777" w:rsidR="00E502A9" w:rsidRDefault="00E502A9" w:rsidP="00E502A9">
      <w:pPr>
        <w:spacing w:after="0" w:line="240" w:lineRule="auto"/>
      </w:pPr>
      <w:r>
        <w:separator/>
      </w:r>
    </w:p>
  </w:footnote>
  <w:footnote w:type="continuationSeparator" w:id="0">
    <w:p w14:paraId="06D91A4B" w14:textId="77777777" w:rsidR="00E502A9" w:rsidRDefault="00E502A9" w:rsidP="00E50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8AF"/>
    <w:multiLevelType w:val="hybridMultilevel"/>
    <w:tmpl w:val="27508D32"/>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ssama">
    <w15:presenceInfo w15:providerId="None" w15:userId="Ouss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A9"/>
    <w:rsid w:val="000275ED"/>
    <w:rsid w:val="0003331C"/>
    <w:rsid w:val="003118F4"/>
    <w:rsid w:val="00375F3C"/>
    <w:rsid w:val="006E265E"/>
    <w:rsid w:val="007E12A4"/>
    <w:rsid w:val="00877A9F"/>
    <w:rsid w:val="0088139D"/>
    <w:rsid w:val="00897B05"/>
    <w:rsid w:val="00967881"/>
    <w:rsid w:val="0098715A"/>
    <w:rsid w:val="00A3651D"/>
    <w:rsid w:val="00AD2276"/>
    <w:rsid w:val="00B10E11"/>
    <w:rsid w:val="00B73D44"/>
    <w:rsid w:val="00D37B8B"/>
    <w:rsid w:val="00D53EBA"/>
    <w:rsid w:val="00DB4253"/>
    <w:rsid w:val="00E41215"/>
    <w:rsid w:val="00E502A9"/>
    <w:rsid w:val="00E66EAF"/>
    <w:rsid w:val="00E75994"/>
    <w:rsid w:val="00EE6A16"/>
    <w:rsid w:val="00FC131A"/>
    <w:rsid w:val="00FC2183"/>
    <w:rsid w:val="00FF20FC"/>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7331"/>
  <w15:chartTrackingRefBased/>
  <w15:docId w15:val="{88B8B966-5257-46CA-A7F4-2B5723C5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C131A"/>
    <w:pPr>
      <w:keepNext/>
      <w:keepLines/>
      <w:spacing w:before="240" w:after="0"/>
      <w:outlineLvl w:val="0"/>
    </w:pPr>
    <w:rPr>
      <w:rFonts w:ascii="Rockwell" w:eastAsiaTheme="majorEastAsia" w:hAnsi="Rockwell" w:cstheme="majorBidi"/>
      <w:color w:val="B43412" w:themeColor="accent1" w:themeShade="BF"/>
      <w:sz w:val="36"/>
      <w:szCs w:val="32"/>
    </w:rPr>
  </w:style>
  <w:style w:type="paragraph" w:styleId="Titre2">
    <w:name w:val="heading 2"/>
    <w:basedOn w:val="Normal"/>
    <w:next w:val="Normal"/>
    <w:link w:val="Titre2Car"/>
    <w:uiPriority w:val="9"/>
    <w:unhideWhenUsed/>
    <w:qFormat/>
    <w:rsid w:val="00FC2183"/>
    <w:pPr>
      <w:keepNext/>
      <w:keepLines/>
      <w:spacing w:before="120" w:after="120"/>
      <w:outlineLvl w:val="1"/>
    </w:pPr>
    <w:rPr>
      <w:rFonts w:ascii="Rockwell" w:eastAsiaTheme="majorEastAsia" w:hAnsi="Rockwell" w:cstheme="majorBidi"/>
      <w:color w:val="B43412" w:themeColor="accent1" w:themeShade="BF"/>
      <w:sz w:val="21"/>
      <w:szCs w:val="26"/>
    </w:rPr>
  </w:style>
  <w:style w:type="paragraph" w:styleId="Titre3">
    <w:name w:val="heading 3"/>
    <w:basedOn w:val="Normal"/>
    <w:next w:val="Normal"/>
    <w:link w:val="Titre3Car"/>
    <w:uiPriority w:val="9"/>
    <w:unhideWhenUsed/>
    <w:qFormat/>
    <w:rsid w:val="003118F4"/>
    <w:pPr>
      <w:keepNext/>
      <w:keepLines/>
      <w:spacing w:before="40" w:after="0"/>
      <w:outlineLvl w:val="2"/>
    </w:pPr>
    <w:rPr>
      <w:rFonts w:asciiTheme="majorHAnsi" w:eastAsiaTheme="majorEastAsia" w:hAnsiTheme="majorHAnsi" w:cstheme="majorBidi"/>
      <w:color w:val="B43412"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2A9"/>
    <w:pPr>
      <w:tabs>
        <w:tab w:val="center" w:pos="4536"/>
        <w:tab w:val="right" w:pos="9072"/>
      </w:tabs>
      <w:spacing w:after="0" w:line="240" w:lineRule="auto"/>
    </w:pPr>
  </w:style>
  <w:style w:type="character" w:customStyle="1" w:styleId="En-tteCar">
    <w:name w:val="En-tête Car"/>
    <w:basedOn w:val="Policepardfaut"/>
    <w:link w:val="En-tte"/>
    <w:uiPriority w:val="99"/>
    <w:rsid w:val="00E502A9"/>
  </w:style>
  <w:style w:type="paragraph" w:styleId="Pieddepage">
    <w:name w:val="footer"/>
    <w:basedOn w:val="Normal"/>
    <w:link w:val="PieddepageCar"/>
    <w:uiPriority w:val="99"/>
    <w:unhideWhenUsed/>
    <w:rsid w:val="00E50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2A9"/>
  </w:style>
  <w:style w:type="character" w:customStyle="1" w:styleId="Titre1Car">
    <w:name w:val="Titre 1 Car"/>
    <w:basedOn w:val="Policepardfaut"/>
    <w:link w:val="Titre1"/>
    <w:uiPriority w:val="9"/>
    <w:rsid w:val="00FC131A"/>
    <w:rPr>
      <w:rFonts w:ascii="Rockwell" w:eastAsiaTheme="majorEastAsia" w:hAnsi="Rockwell" w:cstheme="majorBidi"/>
      <w:color w:val="B43412" w:themeColor="accent1" w:themeShade="BF"/>
      <w:sz w:val="36"/>
      <w:szCs w:val="32"/>
    </w:rPr>
  </w:style>
  <w:style w:type="character" w:customStyle="1" w:styleId="Titre2Car">
    <w:name w:val="Titre 2 Car"/>
    <w:basedOn w:val="Policepardfaut"/>
    <w:link w:val="Titre2"/>
    <w:uiPriority w:val="9"/>
    <w:rsid w:val="00FC2183"/>
    <w:rPr>
      <w:rFonts w:ascii="Rockwell" w:eastAsiaTheme="majorEastAsia" w:hAnsi="Rockwell" w:cstheme="majorBidi"/>
      <w:color w:val="B43412" w:themeColor="accent1" w:themeShade="BF"/>
      <w:sz w:val="21"/>
      <w:szCs w:val="26"/>
    </w:rPr>
  </w:style>
  <w:style w:type="table" w:styleId="Grilledutableau">
    <w:name w:val="Table Grid"/>
    <w:basedOn w:val="TableauNormal"/>
    <w:uiPriority w:val="39"/>
    <w:rsid w:val="00E5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02A9"/>
    <w:pPr>
      <w:ind w:left="720"/>
      <w:contextualSpacing/>
    </w:pPr>
  </w:style>
  <w:style w:type="paragraph" w:styleId="Sansinterligne">
    <w:name w:val="No Spacing"/>
    <w:link w:val="SansinterligneCar"/>
    <w:uiPriority w:val="1"/>
    <w:qFormat/>
    <w:rsid w:val="00E502A9"/>
    <w:pPr>
      <w:spacing w:after="0" w:line="240" w:lineRule="auto"/>
    </w:pPr>
    <w:rPr>
      <w:rFonts w:eastAsiaTheme="minorEastAsia"/>
      <w:lang w:eastAsia="fr-TN"/>
    </w:rPr>
  </w:style>
  <w:style w:type="character" w:customStyle="1" w:styleId="SansinterligneCar">
    <w:name w:val="Sans interligne Car"/>
    <w:basedOn w:val="Policepardfaut"/>
    <w:link w:val="Sansinterligne"/>
    <w:uiPriority w:val="1"/>
    <w:rsid w:val="00E502A9"/>
    <w:rPr>
      <w:rFonts w:eastAsiaTheme="minorEastAsia"/>
      <w:lang w:eastAsia="fr-TN"/>
    </w:rPr>
  </w:style>
  <w:style w:type="paragraph" w:styleId="Bibliographie">
    <w:name w:val="Bibliography"/>
    <w:basedOn w:val="Normal"/>
    <w:next w:val="Normal"/>
    <w:uiPriority w:val="37"/>
    <w:unhideWhenUsed/>
    <w:rsid w:val="0003331C"/>
  </w:style>
  <w:style w:type="paragraph" w:styleId="En-ttedetabledesmatires">
    <w:name w:val="TOC Heading"/>
    <w:basedOn w:val="Titre1"/>
    <w:next w:val="Normal"/>
    <w:uiPriority w:val="39"/>
    <w:unhideWhenUsed/>
    <w:qFormat/>
    <w:rsid w:val="00FC2183"/>
    <w:pPr>
      <w:outlineLvl w:val="9"/>
    </w:pPr>
    <w:rPr>
      <w:rFonts w:asciiTheme="majorHAnsi" w:hAnsiTheme="majorHAnsi"/>
      <w:sz w:val="32"/>
      <w:lang w:eastAsia="fr-TN"/>
    </w:rPr>
  </w:style>
  <w:style w:type="paragraph" w:styleId="TM2">
    <w:name w:val="toc 2"/>
    <w:basedOn w:val="Normal"/>
    <w:next w:val="Normal"/>
    <w:autoRedefine/>
    <w:uiPriority w:val="39"/>
    <w:unhideWhenUsed/>
    <w:rsid w:val="00FC2183"/>
    <w:pPr>
      <w:spacing w:after="100"/>
      <w:ind w:left="220"/>
    </w:pPr>
  </w:style>
  <w:style w:type="paragraph" w:styleId="TM1">
    <w:name w:val="toc 1"/>
    <w:basedOn w:val="Normal"/>
    <w:next w:val="Normal"/>
    <w:autoRedefine/>
    <w:uiPriority w:val="39"/>
    <w:unhideWhenUsed/>
    <w:rsid w:val="00FC2183"/>
    <w:pPr>
      <w:spacing w:after="100"/>
    </w:pPr>
  </w:style>
  <w:style w:type="character" w:styleId="Lienhypertexte">
    <w:name w:val="Hyperlink"/>
    <w:basedOn w:val="Policepardfaut"/>
    <w:uiPriority w:val="99"/>
    <w:unhideWhenUsed/>
    <w:rsid w:val="00FC2183"/>
    <w:rPr>
      <w:color w:val="CC9900" w:themeColor="hyperlink"/>
      <w:u w:val="single"/>
    </w:rPr>
  </w:style>
  <w:style w:type="character" w:customStyle="1" w:styleId="Titre3Car">
    <w:name w:val="Titre 3 Car"/>
    <w:basedOn w:val="Policepardfaut"/>
    <w:link w:val="Titre3"/>
    <w:uiPriority w:val="9"/>
    <w:rsid w:val="003118F4"/>
    <w:rPr>
      <w:rFonts w:asciiTheme="majorHAnsi" w:eastAsiaTheme="majorEastAsia" w:hAnsiTheme="majorHAnsi" w:cstheme="majorBidi"/>
      <w:color w:val="B43412" w:themeColor="accent1" w:themeShade="BF"/>
      <w:sz w:val="24"/>
      <w:szCs w:val="24"/>
    </w:rPr>
  </w:style>
  <w:style w:type="paragraph" w:styleId="TM3">
    <w:name w:val="toc 3"/>
    <w:basedOn w:val="Normal"/>
    <w:next w:val="Normal"/>
    <w:autoRedefine/>
    <w:uiPriority w:val="39"/>
    <w:unhideWhenUsed/>
    <w:rsid w:val="00D53EBA"/>
    <w:pPr>
      <w:spacing w:after="100"/>
      <w:ind w:left="440"/>
    </w:pPr>
  </w:style>
  <w:style w:type="table" w:styleId="Tableausimple5">
    <w:name w:val="Plain Table 5"/>
    <w:basedOn w:val="TableauNormal"/>
    <w:uiPriority w:val="45"/>
    <w:rsid w:val="00D53E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D53EBA"/>
    <w:rPr>
      <w:sz w:val="16"/>
      <w:szCs w:val="16"/>
    </w:rPr>
  </w:style>
  <w:style w:type="paragraph" w:styleId="Commentaire">
    <w:name w:val="annotation text"/>
    <w:basedOn w:val="Normal"/>
    <w:link w:val="CommentaireCar"/>
    <w:uiPriority w:val="99"/>
    <w:semiHidden/>
    <w:unhideWhenUsed/>
    <w:rsid w:val="00D53EBA"/>
    <w:pPr>
      <w:spacing w:line="240" w:lineRule="auto"/>
    </w:pPr>
    <w:rPr>
      <w:sz w:val="20"/>
      <w:szCs w:val="20"/>
    </w:rPr>
  </w:style>
  <w:style w:type="character" w:customStyle="1" w:styleId="CommentaireCar">
    <w:name w:val="Commentaire Car"/>
    <w:basedOn w:val="Policepardfaut"/>
    <w:link w:val="Commentaire"/>
    <w:uiPriority w:val="99"/>
    <w:semiHidden/>
    <w:rsid w:val="00D53EBA"/>
    <w:rPr>
      <w:sz w:val="20"/>
      <w:szCs w:val="20"/>
    </w:rPr>
  </w:style>
  <w:style w:type="paragraph" w:styleId="Objetducommentaire">
    <w:name w:val="annotation subject"/>
    <w:basedOn w:val="Commentaire"/>
    <w:next w:val="Commentaire"/>
    <w:link w:val="ObjetducommentaireCar"/>
    <w:uiPriority w:val="99"/>
    <w:semiHidden/>
    <w:unhideWhenUsed/>
    <w:rsid w:val="00D53EBA"/>
    <w:rPr>
      <w:b/>
      <w:bCs/>
    </w:rPr>
  </w:style>
  <w:style w:type="character" w:customStyle="1" w:styleId="ObjetducommentaireCar">
    <w:name w:val="Objet du commentaire Car"/>
    <w:basedOn w:val="CommentaireCar"/>
    <w:link w:val="Objetducommentaire"/>
    <w:uiPriority w:val="99"/>
    <w:semiHidden/>
    <w:rsid w:val="00D53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514">
      <w:bodyDiv w:val="1"/>
      <w:marLeft w:val="0"/>
      <w:marRight w:val="0"/>
      <w:marTop w:val="0"/>
      <w:marBottom w:val="0"/>
      <w:divBdr>
        <w:top w:val="none" w:sz="0" w:space="0" w:color="auto"/>
        <w:left w:val="none" w:sz="0" w:space="0" w:color="auto"/>
        <w:bottom w:val="none" w:sz="0" w:space="0" w:color="auto"/>
        <w:right w:val="none" w:sz="0" w:space="0" w:color="auto"/>
      </w:divBdr>
    </w:div>
    <w:div w:id="207838215">
      <w:bodyDiv w:val="1"/>
      <w:marLeft w:val="0"/>
      <w:marRight w:val="0"/>
      <w:marTop w:val="0"/>
      <w:marBottom w:val="0"/>
      <w:divBdr>
        <w:top w:val="none" w:sz="0" w:space="0" w:color="auto"/>
        <w:left w:val="none" w:sz="0" w:space="0" w:color="auto"/>
        <w:bottom w:val="none" w:sz="0" w:space="0" w:color="auto"/>
        <w:right w:val="none" w:sz="0" w:space="0" w:color="auto"/>
      </w:divBdr>
    </w:div>
    <w:div w:id="245115890">
      <w:bodyDiv w:val="1"/>
      <w:marLeft w:val="0"/>
      <w:marRight w:val="0"/>
      <w:marTop w:val="0"/>
      <w:marBottom w:val="0"/>
      <w:divBdr>
        <w:top w:val="none" w:sz="0" w:space="0" w:color="auto"/>
        <w:left w:val="none" w:sz="0" w:space="0" w:color="auto"/>
        <w:bottom w:val="none" w:sz="0" w:space="0" w:color="auto"/>
        <w:right w:val="none" w:sz="0" w:space="0" w:color="auto"/>
      </w:divBdr>
    </w:div>
    <w:div w:id="257374116">
      <w:bodyDiv w:val="1"/>
      <w:marLeft w:val="0"/>
      <w:marRight w:val="0"/>
      <w:marTop w:val="0"/>
      <w:marBottom w:val="0"/>
      <w:divBdr>
        <w:top w:val="none" w:sz="0" w:space="0" w:color="auto"/>
        <w:left w:val="none" w:sz="0" w:space="0" w:color="auto"/>
        <w:bottom w:val="none" w:sz="0" w:space="0" w:color="auto"/>
        <w:right w:val="none" w:sz="0" w:space="0" w:color="auto"/>
      </w:divBdr>
    </w:div>
    <w:div w:id="295110123">
      <w:bodyDiv w:val="1"/>
      <w:marLeft w:val="0"/>
      <w:marRight w:val="0"/>
      <w:marTop w:val="0"/>
      <w:marBottom w:val="0"/>
      <w:divBdr>
        <w:top w:val="none" w:sz="0" w:space="0" w:color="auto"/>
        <w:left w:val="none" w:sz="0" w:space="0" w:color="auto"/>
        <w:bottom w:val="none" w:sz="0" w:space="0" w:color="auto"/>
        <w:right w:val="none" w:sz="0" w:space="0" w:color="auto"/>
      </w:divBdr>
    </w:div>
    <w:div w:id="311252068">
      <w:bodyDiv w:val="1"/>
      <w:marLeft w:val="0"/>
      <w:marRight w:val="0"/>
      <w:marTop w:val="0"/>
      <w:marBottom w:val="0"/>
      <w:divBdr>
        <w:top w:val="none" w:sz="0" w:space="0" w:color="auto"/>
        <w:left w:val="none" w:sz="0" w:space="0" w:color="auto"/>
        <w:bottom w:val="none" w:sz="0" w:space="0" w:color="auto"/>
        <w:right w:val="none" w:sz="0" w:space="0" w:color="auto"/>
      </w:divBdr>
    </w:div>
    <w:div w:id="370964419">
      <w:bodyDiv w:val="1"/>
      <w:marLeft w:val="0"/>
      <w:marRight w:val="0"/>
      <w:marTop w:val="0"/>
      <w:marBottom w:val="0"/>
      <w:divBdr>
        <w:top w:val="none" w:sz="0" w:space="0" w:color="auto"/>
        <w:left w:val="none" w:sz="0" w:space="0" w:color="auto"/>
        <w:bottom w:val="none" w:sz="0" w:space="0" w:color="auto"/>
        <w:right w:val="none" w:sz="0" w:space="0" w:color="auto"/>
      </w:divBdr>
    </w:div>
    <w:div w:id="500050157">
      <w:bodyDiv w:val="1"/>
      <w:marLeft w:val="0"/>
      <w:marRight w:val="0"/>
      <w:marTop w:val="0"/>
      <w:marBottom w:val="0"/>
      <w:divBdr>
        <w:top w:val="none" w:sz="0" w:space="0" w:color="auto"/>
        <w:left w:val="none" w:sz="0" w:space="0" w:color="auto"/>
        <w:bottom w:val="none" w:sz="0" w:space="0" w:color="auto"/>
        <w:right w:val="none" w:sz="0" w:space="0" w:color="auto"/>
      </w:divBdr>
    </w:div>
    <w:div w:id="511919368">
      <w:bodyDiv w:val="1"/>
      <w:marLeft w:val="0"/>
      <w:marRight w:val="0"/>
      <w:marTop w:val="0"/>
      <w:marBottom w:val="0"/>
      <w:divBdr>
        <w:top w:val="none" w:sz="0" w:space="0" w:color="auto"/>
        <w:left w:val="none" w:sz="0" w:space="0" w:color="auto"/>
        <w:bottom w:val="none" w:sz="0" w:space="0" w:color="auto"/>
        <w:right w:val="none" w:sz="0" w:space="0" w:color="auto"/>
      </w:divBdr>
    </w:div>
    <w:div w:id="543102543">
      <w:bodyDiv w:val="1"/>
      <w:marLeft w:val="0"/>
      <w:marRight w:val="0"/>
      <w:marTop w:val="0"/>
      <w:marBottom w:val="0"/>
      <w:divBdr>
        <w:top w:val="none" w:sz="0" w:space="0" w:color="auto"/>
        <w:left w:val="none" w:sz="0" w:space="0" w:color="auto"/>
        <w:bottom w:val="none" w:sz="0" w:space="0" w:color="auto"/>
        <w:right w:val="none" w:sz="0" w:space="0" w:color="auto"/>
      </w:divBdr>
    </w:div>
    <w:div w:id="566110111">
      <w:bodyDiv w:val="1"/>
      <w:marLeft w:val="0"/>
      <w:marRight w:val="0"/>
      <w:marTop w:val="0"/>
      <w:marBottom w:val="0"/>
      <w:divBdr>
        <w:top w:val="none" w:sz="0" w:space="0" w:color="auto"/>
        <w:left w:val="none" w:sz="0" w:space="0" w:color="auto"/>
        <w:bottom w:val="none" w:sz="0" w:space="0" w:color="auto"/>
        <w:right w:val="none" w:sz="0" w:space="0" w:color="auto"/>
      </w:divBdr>
    </w:div>
    <w:div w:id="637421788">
      <w:bodyDiv w:val="1"/>
      <w:marLeft w:val="0"/>
      <w:marRight w:val="0"/>
      <w:marTop w:val="0"/>
      <w:marBottom w:val="0"/>
      <w:divBdr>
        <w:top w:val="none" w:sz="0" w:space="0" w:color="auto"/>
        <w:left w:val="none" w:sz="0" w:space="0" w:color="auto"/>
        <w:bottom w:val="none" w:sz="0" w:space="0" w:color="auto"/>
        <w:right w:val="none" w:sz="0" w:space="0" w:color="auto"/>
      </w:divBdr>
    </w:div>
    <w:div w:id="700521679">
      <w:bodyDiv w:val="1"/>
      <w:marLeft w:val="0"/>
      <w:marRight w:val="0"/>
      <w:marTop w:val="0"/>
      <w:marBottom w:val="0"/>
      <w:divBdr>
        <w:top w:val="none" w:sz="0" w:space="0" w:color="auto"/>
        <w:left w:val="none" w:sz="0" w:space="0" w:color="auto"/>
        <w:bottom w:val="none" w:sz="0" w:space="0" w:color="auto"/>
        <w:right w:val="none" w:sz="0" w:space="0" w:color="auto"/>
      </w:divBdr>
    </w:div>
    <w:div w:id="771054392">
      <w:bodyDiv w:val="1"/>
      <w:marLeft w:val="0"/>
      <w:marRight w:val="0"/>
      <w:marTop w:val="0"/>
      <w:marBottom w:val="0"/>
      <w:divBdr>
        <w:top w:val="none" w:sz="0" w:space="0" w:color="auto"/>
        <w:left w:val="none" w:sz="0" w:space="0" w:color="auto"/>
        <w:bottom w:val="none" w:sz="0" w:space="0" w:color="auto"/>
        <w:right w:val="none" w:sz="0" w:space="0" w:color="auto"/>
      </w:divBdr>
    </w:div>
    <w:div w:id="867914171">
      <w:bodyDiv w:val="1"/>
      <w:marLeft w:val="0"/>
      <w:marRight w:val="0"/>
      <w:marTop w:val="0"/>
      <w:marBottom w:val="0"/>
      <w:divBdr>
        <w:top w:val="none" w:sz="0" w:space="0" w:color="auto"/>
        <w:left w:val="none" w:sz="0" w:space="0" w:color="auto"/>
        <w:bottom w:val="none" w:sz="0" w:space="0" w:color="auto"/>
        <w:right w:val="none" w:sz="0" w:space="0" w:color="auto"/>
      </w:divBdr>
    </w:div>
    <w:div w:id="1226447786">
      <w:bodyDiv w:val="1"/>
      <w:marLeft w:val="0"/>
      <w:marRight w:val="0"/>
      <w:marTop w:val="0"/>
      <w:marBottom w:val="0"/>
      <w:divBdr>
        <w:top w:val="none" w:sz="0" w:space="0" w:color="auto"/>
        <w:left w:val="none" w:sz="0" w:space="0" w:color="auto"/>
        <w:bottom w:val="none" w:sz="0" w:space="0" w:color="auto"/>
        <w:right w:val="none" w:sz="0" w:space="0" w:color="auto"/>
      </w:divBdr>
    </w:div>
    <w:div w:id="1340813988">
      <w:bodyDiv w:val="1"/>
      <w:marLeft w:val="0"/>
      <w:marRight w:val="0"/>
      <w:marTop w:val="0"/>
      <w:marBottom w:val="0"/>
      <w:divBdr>
        <w:top w:val="none" w:sz="0" w:space="0" w:color="auto"/>
        <w:left w:val="none" w:sz="0" w:space="0" w:color="auto"/>
        <w:bottom w:val="none" w:sz="0" w:space="0" w:color="auto"/>
        <w:right w:val="none" w:sz="0" w:space="0" w:color="auto"/>
      </w:divBdr>
    </w:div>
    <w:div w:id="1356349459">
      <w:bodyDiv w:val="1"/>
      <w:marLeft w:val="0"/>
      <w:marRight w:val="0"/>
      <w:marTop w:val="0"/>
      <w:marBottom w:val="0"/>
      <w:divBdr>
        <w:top w:val="none" w:sz="0" w:space="0" w:color="auto"/>
        <w:left w:val="none" w:sz="0" w:space="0" w:color="auto"/>
        <w:bottom w:val="none" w:sz="0" w:space="0" w:color="auto"/>
        <w:right w:val="none" w:sz="0" w:space="0" w:color="auto"/>
      </w:divBdr>
    </w:div>
    <w:div w:id="1377467612">
      <w:bodyDiv w:val="1"/>
      <w:marLeft w:val="0"/>
      <w:marRight w:val="0"/>
      <w:marTop w:val="0"/>
      <w:marBottom w:val="0"/>
      <w:divBdr>
        <w:top w:val="none" w:sz="0" w:space="0" w:color="auto"/>
        <w:left w:val="none" w:sz="0" w:space="0" w:color="auto"/>
        <w:bottom w:val="none" w:sz="0" w:space="0" w:color="auto"/>
        <w:right w:val="none" w:sz="0" w:space="0" w:color="auto"/>
      </w:divBdr>
    </w:div>
    <w:div w:id="1682657222">
      <w:bodyDiv w:val="1"/>
      <w:marLeft w:val="0"/>
      <w:marRight w:val="0"/>
      <w:marTop w:val="0"/>
      <w:marBottom w:val="0"/>
      <w:divBdr>
        <w:top w:val="none" w:sz="0" w:space="0" w:color="auto"/>
        <w:left w:val="none" w:sz="0" w:space="0" w:color="auto"/>
        <w:bottom w:val="none" w:sz="0" w:space="0" w:color="auto"/>
        <w:right w:val="none" w:sz="0" w:space="0" w:color="auto"/>
      </w:divBdr>
    </w:div>
    <w:div w:id="1830975684">
      <w:bodyDiv w:val="1"/>
      <w:marLeft w:val="0"/>
      <w:marRight w:val="0"/>
      <w:marTop w:val="0"/>
      <w:marBottom w:val="0"/>
      <w:divBdr>
        <w:top w:val="none" w:sz="0" w:space="0" w:color="auto"/>
        <w:left w:val="none" w:sz="0" w:space="0" w:color="auto"/>
        <w:bottom w:val="none" w:sz="0" w:space="0" w:color="auto"/>
        <w:right w:val="none" w:sz="0" w:space="0" w:color="auto"/>
      </w:divBdr>
    </w:div>
    <w:div w:id="2061395646">
      <w:bodyDiv w:val="1"/>
      <w:marLeft w:val="0"/>
      <w:marRight w:val="0"/>
      <w:marTop w:val="0"/>
      <w:marBottom w:val="0"/>
      <w:divBdr>
        <w:top w:val="none" w:sz="0" w:space="0" w:color="auto"/>
        <w:left w:val="none" w:sz="0" w:space="0" w:color="auto"/>
        <w:bottom w:val="none" w:sz="0" w:space="0" w:color="auto"/>
        <w:right w:val="none" w:sz="0" w:space="0" w:color="auto"/>
      </w:divBdr>
    </w:div>
    <w:div w:id="20950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3.jp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image" Target="media/image1.gif"/><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Chr15</b:Tag>
    <b:SourceType>Book</b:SourceType>
    <b:Guid>{2B20362F-5009-47D2-AE63-3BC05E878C58}</b:Guid>
    <b:Author>
      <b:Author>
        <b:NameList>
          <b:Person>
            <b:Last>Christensen</b:Last>
            <b:First>T.</b:First>
          </b:Person>
        </b:NameList>
      </b:Author>
    </b:Author>
    <b:Title>Art Rupestre des Peuples Anciens du Sud de l'Utah, 50-69</b:Title>
    <b:Year>2015</b:Year>
    <b:RefOrder>1</b:RefOrder>
  </b:Source>
  <b:Source>
    <b:Tag>Gre16</b:Tag>
    <b:SourceType>Book</b:SourceType>
    <b:Guid>{67A0B440-3CFC-4282-BD71-412492E64710}</b:Guid>
    <b:Author>
      <b:Author>
        <b:NameList>
          <b:Person>
            <b:Last>Greywolf</b:Last>
            <b:First>D.</b:First>
          </b:Person>
        </b:NameList>
      </b:Author>
    </b:Author>
    <b:Title>Archéologue (S. Bellows, Interviewer)</b:Title>
    <b:Year>15 mars 2016</b:Year>
    <b:RefOrder>2</b:RefOrder>
  </b:Source>
  <b:Source>
    <b:Tag>Har13</b:Tag>
    <b:SourceType>Book</b:SourceType>
    <b:Guid>{99C07DA1-DAB8-47FE-98FA-31FC5BAF6904}</b:Guid>
    <b:Author>
      <b:Author>
        <b:NameList>
          <b:Person>
            <b:Last>Hart</b:Last>
            <b:First>K.</b:First>
          </b:Person>
        </b:NameList>
      </b:Author>
    </b:Author>
    <b:Title>Cultures Anciennes du Sud-ouest. Salt Lake City. Société Nationale du Tourisme de l'Utah.</b:Title>
    <b:Year>2013</b:Yea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4F4BDE-38AD-4CEF-8524-5FE93BEB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880</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Pétroglyphes et pictogrammes</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Pétroglyphes et pictogrammes</dc:title>
  <dc:subject/>
  <dc:creator>Timber Greywolf</dc:creator>
  <cp:keywords/>
  <dc:description/>
  <cp:lastModifiedBy>Oussama</cp:lastModifiedBy>
  <cp:revision>26</cp:revision>
  <dcterms:created xsi:type="dcterms:W3CDTF">2021-03-03T18:15:00Z</dcterms:created>
  <dcterms:modified xsi:type="dcterms:W3CDTF">2022-02-01T12:29:00Z</dcterms:modified>
</cp:coreProperties>
</file>